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framePr/>
        <w:rPr>
          <w:rFonts w:hint="default" w:ascii="Times New Roman" w:eastAsia="黑体"/>
          <w:lang w:val="en-US" w:eastAsia="zh-CN"/>
        </w:rPr>
      </w:pPr>
      <w:r>
        <w:rPr>
          <w:rFonts w:hint="eastAsia" w:ascii="Times New Roman"/>
        </w:rPr>
        <w:t xml:space="preserve">ICS </w:t>
      </w:r>
      <w:r>
        <w:rPr>
          <w:rFonts w:hint="eastAsia" w:ascii="Times New Roman"/>
          <w:lang w:val="en-US" w:eastAsia="zh-CN"/>
        </w:rPr>
        <w:t>07.060</w:t>
      </w:r>
    </w:p>
    <w:p>
      <w:pPr>
        <w:pStyle w:val="15"/>
        <w:framePr/>
        <w:rPr>
          <w:rFonts w:hint="default"/>
          <w:lang w:val="en-US"/>
        </w:rPr>
      </w:pPr>
      <w:r>
        <w:rPr>
          <w:rFonts w:hint="eastAsia" w:ascii="Times New Roman"/>
          <w:lang w:val="en-US" w:eastAsia="zh-CN"/>
        </w:rPr>
        <w:t>CCS A 47</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9853" w:type="dxa"/>
            <w:tcBorders>
              <w:top w:val="nil"/>
              <w:left w:val="nil"/>
              <w:bottom w:val="nil"/>
              <w:right w:val="nil"/>
            </w:tcBorders>
            <w:noWrap/>
          </w:tcPr>
          <w:p>
            <w:pPr>
              <w:pStyle w:val="15"/>
              <w:framePr/>
              <w:rPr>
                <w:color w:val="FF0000"/>
              </w:rPr>
            </w:pPr>
          </w:p>
        </w:tc>
      </w:tr>
    </w:tbl>
    <w:p>
      <w:pPr>
        <w:pStyle w:val="16"/>
        <w:framePr w:x="4881" w:y="867"/>
        <w:jc w:val="center"/>
        <w:rPr>
          <w:rFonts w:hint="default" w:eastAsia="宋体"/>
          <w:lang w:val="en-US" w:eastAsia="zh-CN"/>
        </w:rPr>
      </w:pPr>
      <w:r>
        <w:rPr>
          <w:rFonts w:hint="eastAsia"/>
          <w:lang w:val="en-US" w:eastAsia="zh-CN"/>
        </w:rPr>
        <w:t xml:space="preserve">     </w:t>
      </w:r>
      <w:r>
        <w:t>DB</w:t>
      </w:r>
    </w:p>
    <w:p>
      <w:pPr>
        <w:pStyle w:val="18"/>
        <w:framePr w:x="1403" w:y="2256"/>
      </w:pPr>
      <w:r>
        <w:rPr>
          <w:rFonts w:hint="eastAsia"/>
          <w:lang w:eastAsia="zh-CN"/>
        </w:rPr>
        <w:t>宝鸡市</w:t>
      </w:r>
      <w:r>
        <w:rPr>
          <w:rFonts w:hint="eastAsia"/>
        </w:rPr>
        <w:t>地方标准</w:t>
      </w:r>
    </w:p>
    <w:p>
      <w:pPr>
        <w:pStyle w:val="26"/>
        <w:framePr w:x="1907" w:y="2885"/>
        <w:jc w:val="center"/>
        <w:rPr>
          <w:rFonts w:ascii="Times New Roman"/>
        </w:rPr>
      </w:pPr>
      <w:r>
        <w:rPr>
          <w:rFonts w:hint="eastAsia" w:ascii="Times New Roman"/>
          <w:lang w:val="en-US" w:eastAsia="zh-CN"/>
        </w:rPr>
        <w:t xml:space="preserve">                                        </w:t>
      </w:r>
      <w:r>
        <w:rPr>
          <w:rFonts w:ascii="Times New Roman"/>
        </w:rPr>
        <w:t xml:space="preserve">DB </w:t>
      </w:r>
      <w:r>
        <w:rPr>
          <w:rFonts w:hint="eastAsia" w:ascii="Times New Roman"/>
        </w:rPr>
        <w:t>61</w:t>
      </w:r>
      <w:r>
        <w:rPr>
          <w:rFonts w:hint="eastAsia" w:ascii="Times New Roman"/>
          <w:lang w:val="en-US" w:eastAsia="zh-CN"/>
        </w:rPr>
        <w:t>03</w:t>
      </w:r>
      <w:r>
        <w:rPr>
          <w:rFonts w:hint="eastAsia" w:ascii="Times New Roman"/>
        </w:rPr>
        <w:t xml:space="preserve">/ </w:t>
      </w:r>
      <w:r>
        <w:rPr>
          <w:rFonts w:hint="eastAsia" w:ascii="Times New Roman"/>
          <w:lang w:val="en-US" w:eastAsia="zh-CN"/>
        </w:rPr>
        <w:t xml:space="preserve">T </w:t>
      </w:r>
      <w:r>
        <w:rPr>
          <w:rFonts w:hint="eastAsia" w:ascii="Times New Roman"/>
        </w:rPr>
        <w:t>XXXXX—XXXX</w:t>
      </w:r>
    </w:p>
    <w:p>
      <w:pPr>
        <w:pStyle w:val="26"/>
        <w:framePr w:x="1907" w:y="2885"/>
        <w:rPr>
          <w:rFonts w:ascii="Times New Roman"/>
        </w:rPr>
      </w:pPr>
    </w:p>
    <w:p>
      <w:pPr>
        <w:pStyle w:val="27"/>
        <w:framePr w:x="1271" w:y="5646"/>
        <w:spacing w:line="560" w:lineRule="exact"/>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lang w:val="en-US" w:eastAsia="zh-CN"/>
        </w:rPr>
        <w:t xml:space="preserve"> 防雷安全检查规范</w:t>
      </w:r>
    </w:p>
    <w:p>
      <w:pPr>
        <w:pStyle w:val="27"/>
        <w:framePr w:x="1271" w:y="5646"/>
        <w:spacing w:line="560" w:lineRule="exact"/>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w:t>
      </w:r>
      <w:r>
        <w:rPr>
          <w:rFonts w:hint="eastAsia" w:ascii="CESI仿宋-GB13000" w:hAnsi="CESI仿宋-GB13000" w:eastAsia="CESI仿宋-GB13000" w:cs="CESI仿宋-GB13000"/>
          <w:sz w:val="32"/>
          <w:szCs w:val="32"/>
          <w:lang w:eastAsia="zh-CN"/>
        </w:rPr>
        <w:t>征求意见稿</w:t>
      </w:r>
      <w:r>
        <w:rPr>
          <w:rFonts w:hint="eastAsia" w:ascii="CESI仿宋-GB13000" w:hAnsi="CESI仿宋-GB13000" w:eastAsia="CESI仿宋-GB13000" w:cs="CESI仿宋-GB13000"/>
          <w:sz w:val="32"/>
          <w:szCs w:val="32"/>
        </w:rPr>
        <w:t>）</w:t>
      </w:r>
    </w:p>
    <w:p>
      <w:pPr>
        <w:pStyle w:val="27"/>
        <w:framePr w:x="1271" w:y="5646"/>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pPr>
        <w:pStyle w:val="30"/>
        <w:framePr w:hAnchor="page" w:x="1278" w:y="14129"/>
        <w:ind w:firstLine="280" w:firstLineChars="100"/>
      </w:pPr>
      <w:r>
        <mc:AlternateContent>
          <mc:Choice Requires="wps">
            <w:drawing>
              <wp:anchor distT="0" distB="0" distL="114300" distR="114300" simplePos="0" relativeHeight="251661312" behindDoc="0" locked="1" layoutInCell="1" allowOverlap="1">
                <wp:simplePos x="0" y="0"/>
                <wp:positionH relativeFrom="column">
                  <wp:posOffset>-11430</wp:posOffset>
                </wp:positionH>
                <wp:positionV relativeFrom="page">
                  <wp:posOffset>9253220</wp:posOffset>
                </wp:positionV>
                <wp:extent cx="6121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14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9pt;margin-top:728.6pt;height:0.05pt;width:482pt;mso-position-vertical-relative:page;z-index:251661312;mso-width-relative:page;mso-height-relative:page;" filled="f" stroked="t" coordsize="21600,21600" o:gfxdata="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zR4sk2QAAAAwBAAAPAAAAAAAAAAEAIAAAADgAAABkcnMvZG93bnJldi54bWxQ&#10;SwECFAAUAAAACACHTuJAcq2GK+ABAACpAwAADgAAAAAAAAABACAAAAA+AQAAZHJzL2Uyb0RvYy54&#10;bWxQSwUGAAAAAAYABgBZAQAAkAUAAAAA&#10;">
                <v:fill on="f" focussize="0,0"/>
                <v:stroke color="#000000" joinstyle="round"/>
                <v:imagedata o:title=""/>
                <o:lock v:ext="edit" aspectratio="f"/>
                <w10:anchorlock/>
              </v:line>
            </w:pict>
          </mc:Fallback>
        </mc:AlternateContent>
      </w:r>
      <w:r>
        <w:rPr>
          <w:rFonts w:hint="eastAsia"/>
        </w:rPr>
        <w:t>xxxx</w:t>
      </w:r>
      <w:r>
        <w:rPr>
          <w:rFonts w:hint="eastAsia" w:ascii="黑体"/>
        </w:rPr>
        <w:t>-</w:t>
      </w:r>
      <w:r>
        <w:rPr>
          <w:rFonts w:hint="eastAsia"/>
        </w:rPr>
        <w:t>xx</w:t>
      </w:r>
      <w:r>
        <w:rPr>
          <w:rFonts w:hint="eastAsia" w:ascii="黑体"/>
        </w:rPr>
        <w:t>-xx</w:t>
      </w:r>
      <w:r>
        <w:rPr>
          <w:rFonts w:hint="eastAsia"/>
        </w:rPr>
        <w:t>发布</w:t>
      </w:r>
    </w:p>
    <w:p>
      <w:pPr>
        <w:pStyle w:val="19"/>
        <w:framePr w:hAnchor="page" w:x="6998" w:y="14062"/>
        <w:jc w:val="center"/>
      </w:pPr>
      <w:r>
        <w:rPr>
          <w:rFonts w:hint="eastAsia" w:ascii="黑体"/>
          <w:lang w:val="en-US" w:eastAsia="zh-CN"/>
        </w:rPr>
        <w:t xml:space="preserve">         </w:t>
      </w:r>
      <w:r>
        <w:rPr>
          <w:rFonts w:hint="eastAsia" w:ascii="黑体"/>
        </w:rPr>
        <w:t>xxxx-xx-xx</w:t>
      </w:r>
      <w:r>
        <w:rPr>
          <w:rFonts w:hint="eastAsia"/>
        </w:rPr>
        <w:t>实施</w:t>
      </w:r>
    </w:p>
    <w:p>
      <w:pPr>
        <w:pStyle w:val="22"/>
        <w:framePr w:h="519" w:hRule="exact" w:x="2134" w:y="15340"/>
        <w:rPr>
          <w:rStyle w:val="25"/>
          <w:rFonts w:hint="eastAsia" w:hAnsi="Times New Roman" w:cs="Times New Roman"/>
          <w:spacing w:val="0"/>
          <w:position w:val="0"/>
        </w:rPr>
        <w:sectPr>
          <w:headerReference r:id="rId5" w:type="first"/>
          <w:headerReference r:id="rId3" w:type="default"/>
          <w:headerReference r:id="rId4" w:type="even"/>
          <w:footerReference r:id="rId6" w:type="even"/>
          <w:pgSz w:w="11906" w:h="16838"/>
          <w:pgMar w:top="567" w:right="851" w:bottom="1134" w:left="1418" w:header="0" w:footer="0" w:gutter="0"/>
          <w:pgNumType w:fmt="upperRoman" w:start="1"/>
          <w:cols w:space="0" w:num="1"/>
          <w:titlePg/>
          <w:docGrid w:type="lines" w:linePitch="312" w:charSpace="0"/>
        </w:sectPr>
      </w:pPr>
      <w:r>
        <w:rPr>
          <w:sz w:val="28"/>
        </w:rPr>
        <mc:AlternateContent>
          <mc:Choice Requires="wps">
            <w:drawing>
              <wp:anchor distT="0" distB="0" distL="114300" distR="114300" simplePos="0" relativeHeight="251666432" behindDoc="0" locked="0" layoutInCell="1" allowOverlap="1">
                <wp:simplePos x="0" y="0"/>
                <wp:positionH relativeFrom="column">
                  <wp:posOffset>-555625</wp:posOffset>
                </wp:positionH>
                <wp:positionV relativeFrom="paragraph">
                  <wp:posOffset>-7321550</wp:posOffset>
                </wp:positionV>
                <wp:extent cx="6269355" cy="8255"/>
                <wp:effectExtent l="0" t="0" r="0" b="0"/>
                <wp:wrapNone/>
                <wp:docPr id="7" name="直接连接符 7"/>
                <wp:cNvGraphicFramePr/>
                <a:graphic xmlns:a="http://schemas.openxmlformats.org/drawingml/2006/main">
                  <a:graphicData uri="http://schemas.microsoft.com/office/word/2010/wordprocessingShape">
                    <wps:wsp>
                      <wps:cNvCnPr/>
                      <wps:spPr>
                        <a:xfrm>
                          <a:off x="788035" y="2582545"/>
                          <a:ext cx="6269355" cy="82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3.75pt;margin-top:-576.5pt;height:0.65pt;width:493.65pt;z-index:251666432;mso-width-relative:page;mso-height-relative:page;" filled="f" stroked="t" coordsize="21600,21600" o:gfxdata="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P5usOt0AAAAPAQAADwAAAAAAAAABACAAAAA4AAAAZHJzL2Rvd25yZXYueG1sUEsBAhQA&#10;FAAAAAgAh07iQPTDLd7XAQAAcgMAAA4AAAAAAAAAAQAgAAAAQgEAAGRycy9lMm9Eb2MueG1sUEsF&#10;BgAAAAAGAAYAWQEAAIs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5408" behindDoc="0" locked="1" layoutInCell="1" allowOverlap="1">
                <wp:simplePos x="0" y="0"/>
                <wp:positionH relativeFrom="column">
                  <wp:posOffset>-402590</wp:posOffset>
                </wp:positionH>
                <wp:positionV relativeFrom="page">
                  <wp:posOffset>-334645</wp:posOffset>
                </wp:positionV>
                <wp:extent cx="6121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14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31.7pt;margin-top:-26.35pt;height:0.05pt;width:482pt;mso-position-vertical-relative:page;z-index:251665408;mso-width-relative:page;mso-height-relative:page;" filled="f" stroked="t" coordsize="21600,21600" o:gfxdata="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zJL3g2AAAAAsBAAAPAAAAAAAAAAEAIAAAADgAAABkcnMvZG93bnJldi54bWxQ&#10;SwECFAAUAAAACACHTuJAARLcxeEBAACpAwAADgAAAAAAAAABACAAAAA9AQAAZHJzL2Uyb0RvYy54&#10;bWxQSwUGAAAAAAYABgBZAQAAkAUAAAAA&#10;">
                <v:fill on="f" focussize="0,0"/>
                <v:stroke color="#000000" joinstyle="round"/>
                <v:imagedata o:title=""/>
                <o:lock v:ext="edit" aspectratio="f"/>
                <w10:anchorlock/>
              </v:line>
            </w:pict>
          </mc:Fallback>
        </mc:AlternateContent>
      </w:r>
      <w:r>
        <w:rPr>
          <w:rStyle w:val="25"/>
          <w:rFonts w:hint="eastAsia" w:hAnsi="Times New Roman" w:cs="Times New Roman"/>
          <w:spacing w:val="23"/>
          <w:position w:val="0"/>
          <w:sz w:val="32"/>
          <w:szCs w:val="32"/>
          <w:lang w:eastAsia="zh-CN"/>
        </w:rPr>
        <w:t>宝鸡市</w:t>
      </w:r>
      <w:r>
        <w:rPr>
          <w:rStyle w:val="25"/>
          <w:rFonts w:hint="eastAsia" w:hAnsi="Times New Roman" w:cs="Times New Roman"/>
          <w:spacing w:val="23"/>
          <w:position w:val="0"/>
          <w:sz w:val="32"/>
          <w:szCs w:val="32"/>
        </w:rPr>
        <w:t xml:space="preserve">市场监督管理局  </w:t>
      </w:r>
      <w:r>
        <w:rPr>
          <w:rStyle w:val="25"/>
          <w:rFonts w:hint="eastAsia" w:hAnsi="Times New Roman" w:cs="Times New Roman"/>
          <w:spacing w:val="0"/>
          <w:position w:val="0"/>
        </w:rPr>
        <w:t>发布</w:t>
      </w:r>
      <w:r>
        <w:rPr>
          <w:rStyle w:val="25"/>
          <w:rFonts w:hint="eastAsia" w:hAnsi="Times New Roman" w:cs="Times New Roman"/>
          <w:spacing w:val="0"/>
          <w:position w:val="0"/>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2332355</wp:posOffset>
                </wp:positionV>
                <wp:extent cx="61214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14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9pt;margin-top:183.65pt;height:0.05pt;width:482pt;z-index:251662336;mso-width-relative:page;mso-height-relative:page;" filled="f" stroked="t" coordsize="21600,21600" o:gfxdata="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6T58bYAAAACgEAAA8AAAAAAAAAAQAgAAAAOAAAAGRycy9kb3ducmV2LnhtbFBL&#10;AQIUABQAAAAIAIdO4kCmahjC4AEAAKkDAAAOAAAAAAAAAAEAIAAAAD0BAABkcnMvZTJvRG9jLnht&#10;bFBLBQYAAAAABgAGAFkBAACPBQAAAAA=&#10;">
                <v:fill on="f" focussize="0,0"/>
                <v:stroke color="#000000" joinstyle="round"/>
                <v:imagedata o:title=""/>
                <o:lock v:ext="edit" aspectratio="f"/>
              </v:line>
            </w:pict>
          </mc:Fallback>
        </mc:AlternateContent>
      </w: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仿宋_GB2312" w:hAnsi="仿宋_GB2312" w:eastAsia="仿宋_GB2312" w:cs="仿宋_GB2312"/>
          <w:sz w:val="32"/>
          <w:szCs w:val="32"/>
          <w:lang w:val="en-US" w:eastAsia="zh-CN"/>
        </w:rPr>
      </w:pPr>
      <w:r>
        <w:rPr>
          <w:rFonts w:hint="eastAsia" w:ascii="方正小标宋简体" w:hAnsi="宋体" w:eastAsia="方正小标宋简体" w:cs="Times New Roman"/>
          <w:sz w:val="44"/>
          <w:szCs w:val="44"/>
          <w:lang w:val="en-US" w:eastAsia="zh-CN"/>
        </w:rPr>
        <w:t>目      次</w:t>
      </w:r>
    </w:p>
    <w:p>
      <w:pPr>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前言.............................................</w:t>
      </w:r>
      <w:r>
        <w:rPr>
          <w:rFonts w:hint="eastAsia" w:ascii="仿宋_GB2312" w:hAnsi="仿宋_GB2312" w:eastAsia="仿宋_GB2312" w:cs="仿宋_GB2312"/>
          <w:i w:val="0"/>
          <w:iCs w:val="0"/>
          <w:caps w:val="0"/>
          <w:color w:val="333333"/>
          <w:spacing w:val="0"/>
          <w:sz w:val="32"/>
          <w:szCs w:val="32"/>
          <w:shd w:val="clear" w:fill="FFFFFF"/>
        </w:rPr>
        <w:t>Ⅱ</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  范围</w:t>
      </w:r>
      <w:r>
        <w:rPr>
          <w:rFonts w:hint="eastAsia" w:ascii="仿宋_GB2312" w:hAnsi="仿宋_GB2312" w:eastAsia="仿宋_GB2312" w:cs="仿宋_GB2312"/>
          <w:sz w:val="32"/>
          <w:szCs w:val="32"/>
          <w:lang w:val="en-US" w:eastAsia="zh-CN"/>
        </w:rPr>
        <w:t>...........................................1</w:t>
      </w:r>
    </w:p>
    <w:p>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规范性引用文件.................................1</w:t>
      </w:r>
    </w:p>
    <w:p>
      <w:pPr>
        <w:ind w:left="210" w:hanging="320" w:hanging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术语和定义.....................................1</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基本要求.......................................3  5  检查类别.......................................4</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检查方式.......................................4  7  检查内容.......................................5</w:t>
      </w:r>
    </w:p>
    <w:p>
      <w:pPr>
        <w:jc w:val="left"/>
        <w:rPr>
          <w:rFonts w:hint="eastAsia" w:ascii="方正小标宋简体" w:hAnsi="宋体" w:eastAsia="方正小标宋简体" w:cs="Times New Roman"/>
          <w:sz w:val="44"/>
          <w:szCs w:val="44"/>
          <w:lang w:val="en-US" w:eastAsia="zh-CN"/>
        </w:rPr>
      </w:pPr>
      <w:r>
        <w:rPr>
          <w:rFonts w:hint="eastAsia" w:ascii="仿宋_GB2312" w:hAnsi="仿宋_GB2312" w:eastAsia="仿宋_GB2312" w:cs="仿宋_GB2312"/>
          <w:sz w:val="32"/>
          <w:szCs w:val="32"/>
          <w:lang w:val="en-US" w:eastAsia="zh-CN"/>
        </w:rPr>
        <w:t>8  结果运用.......................................9  9  档案资料......................................10</w:t>
      </w:r>
    </w:p>
    <w:p>
      <w:pPr>
        <w:jc w:val="left"/>
        <w:rPr>
          <w:rFonts w:hint="default" w:ascii="方正小标宋简体" w:hAnsi="宋体" w:eastAsia="方正小标宋简体" w:cs="Times New Roman"/>
          <w:sz w:val="44"/>
          <w:szCs w:val="44"/>
          <w:lang w:val="en-US" w:eastAsia="zh-CN"/>
        </w:rPr>
      </w:pPr>
      <w:r>
        <w:rPr>
          <w:rFonts w:hint="eastAsia" w:ascii="仿宋_GB2312" w:hAnsi="仿宋_GB2312" w:eastAsia="仿宋_GB2312" w:cs="仿宋_GB2312"/>
          <w:sz w:val="32"/>
          <w:szCs w:val="32"/>
          <w:lang w:val="en-US" w:eastAsia="zh-CN"/>
        </w:rPr>
        <w:t>参考文献.........................................10</w:t>
      </w: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pStyle w:val="31"/>
        <w:rPr>
          <w:rFonts w:hint="eastAsia"/>
          <w:lang w:val="en-US" w:eastAsia="zh-CN"/>
        </w:rPr>
      </w:pPr>
      <w:r>
        <w:rPr>
          <w:rFonts w:hint="eastAsia"/>
          <w:lang w:val="en-US" w:eastAsia="zh-CN"/>
        </w:rPr>
        <w:t>前   言</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本文件按照GB/T 1.1—2020《标准化工作导则  第1部分：标准化文件的结构和起草规则》的规定起草。</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本文件的某些内容可能涉及专利，本文件的发布机构不承担识别专利的责任。</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 xml:space="preserve">本文件由宝鸡市气象局提出并归口。 </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本文件起草单位：宝鸡市气象局、</w:t>
      </w:r>
      <w:r>
        <w:rPr>
          <w:rFonts w:hint="eastAsia" w:hAnsi="宋体" w:cs="宋体"/>
          <w:kern w:val="2"/>
          <w:szCs w:val="22"/>
          <w:lang w:val="en-US" w:eastAsia="zh-CN"/>
        </w:rPr>
        <w:t>陕西</w:t>
      </w:r>
      <w:r>
        <w:rPr>
          <w:rFonts w:hint="eastAsia" w:ascii="宋体" w:hAnsi="宋体" w:eastAsia="宋体" w:cs="宋体"/>
          <w:kern w:val="2"/>
          <w:szCs w:val="22"/>
          <w:lang w:val="en-US" w:eastAsia="zh-CN"/>
        </w:rPr>
        <w:t>坤安</w:t>
      </w:r>
      <w:r>
        <w:rPr>
          <w:rFonts w:hint="eastAsia" w:hAnsi="宋体" w:cs="宋体"/>
          <w:kern w:val="2"/>
          <w:szCs w:val="22"/>
          <w:lang w:val="en-US" w:eastAsia="zh-CN"/>
        </w:rPr>
        <w:t>防雷技术</w:t>
      </w:r>
      <w:r>
        <w:rPr>
          <w:rFonts w:hint="eastAsia" w:ascii="宋体" w:hAnsi="宋体" w:eastAsia="宋体" w:cs="宋体"/>
          <w:kern w:val="2"/>
          <w:szCs w:val="22"/>
          <w:lang w:val="en-US" w:eastAsia="zh-CN"/>
        </w:rPr>
        <w:t xml:space="preserve">有限公司、陕西信达雷盾防雷技术有限公司、陕西中安防雷电工程有限公司。  </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本文件主要起草人：刘兴元、齐军岐、炎皓、</w:t>
      </w:r>
      <w:r>
        <w:rPr>
          <w:rFonts w:hint="eastAsia" w:hAnsi="宋体" w:cs="宋体"/>
          <w:kern w:val="2"/>
          <w:szCs w:val="22"/>
          <w:lang w:val="en-US" w:eastAsia="zh-CN"/>
        </w:rPr>
        <w:t>杨婷婷、</w:t>
      </w:r>
      <w:r>
        <w:rPr>
          <w:rFonts w:hint="eastAsia" w:ascii="宋体" w:hAnsi="宋体" w:eastAsia="宋体" w:cs="宋体"/>
          <w:kern w:val="2"/>
          <w:szCs w:val="22"/>
          <w:lang w:val="en-US" w:eastAsia="zh-CN"/>
        </w:rPr>
        <w:t>张军、何琛、何可杰</w:t>
      </w:r>
      <w:r>
        <w:rPr>
          <w:rFonts w:hint="eastAsia" w:hAnsi="宋体" w:cs="宋体"/>
          <w:kern w:val="2"/>
          <w:szCs w:val="22"/>
          <w:lang w:val="en-US" w:eastAsia="zh-CN"/>
        </w:rPr>
        <w:t>、</w:t>
      </w:r>
      <w:r>
        <w:rPr>
          <w:rFonts w:hint="eastAsia" w:ascii="宋体" w:hAnsi="宋体" w:eastAsia="宋体" w:cs="宋体"/>
          <w:kern w:val="2"/>
          <w:szCs w:val="22"/>
          <w:lang w:val="en-US" w:eastAsia="zh-CN"/>
        </w:rPr>
        <w:t>韩洁、</w:t>
      </w:r>
      <w:r>
        <w:rPr>
          <w:rFonts w:hint="eastAsia" w:hAnsi="宋体" w:cs="宋体"/>
          <w:kern w:val="2"/>
          <w:szCs w:val="22"/>
          <w:lang w:val="en-US" w:eastAsia="zh-CN"/>
        </w:rPr>
        <w:t>张峰、</w:t>
      </w:r>
      <w:r>
        <w:rPr>
          <w:rFonts w:hint="eastAsia" w:ascii="宋体" w:hAnsi="宋体" w:eastAsia="宋体" w:cs="宋体"/>
          <w:kern w:val="2"/>
          <w:szCs w:val="22"/>
          <w:lang w:val="en-US" w:eastAsia="zh-CN"/>
        </w:rPr>
        <w:t>王婷、徐志胜、程万平、王欢笑、杨舟、朱晋毅</w:t>
      </w:r>
      <w:r>
        <w:rPr>
          <w:rFonts w:hint="eastAsia" w:hAnsi="宋体" w:cs="宋体"/>
          <w:kern w:val="2"/>
          <w:szCs w:val="22"/>
          <w:lang w:val="en-US" w:eastAsia="zh-CN"/>
        </w:rPr>
        <w:t>、</w:t>
      </w:r>
      <w:r>
        <w:rPr>
          <w:rFonts w:hint="eastAsia" w:ascii="宋体" w:hAnsi="宋体" w:eastAsia="宋体" w:cs="宋体"/>
          <w:kern w:val="2"/>
          <w:szCs w:val="22"/>
          <w:lang w:val="en-US" w:eastAsia="zh-CN"/>
        </w:rPr>
        <w:t>李超</w:t>
      </w:r>
      <w:r>
        <w:rPr>
          <w:rFonts w:hint="eastAsia" w:hAnsi="宋体" w:cs="宋体"/>
          <w:kern w:val="2"/>
          <w:szCs w:val="22"/>
          <w:lang w:val="en-US" w:eastAsia="zh-CN"/>
        </w:rPr>
        <w:t>、张涵斌</w:t>
      </w:r>
      <w:r>
        <w:rPr>
          <w:rFonts w:hint="eastAsia" w:ascii="宋体" w:hAnsi="宋体" w:eastAsia="宋体" w:cs="宋体"/>
          <w:kern w:val="2"/>
          <w:szCs w:val="22"/>
          <w:lang w:val="en-US" w:eastAsia="zh-CN"/>
        </w:rPr>
        <w:t xml:space="preserve">。 </w:t>
      </w:r>
    </w:p>
    <w:p>
      <w:pPr>
        <w:pStyle w:val="24"/>
        <w:tabs>
          <w:tab w:val="center" w:pos="4201"/>
          <w:tab w:val="right" w:leader="dot" w:pos="9298"/>
        </w:tabs>
        <w:rPr>
          <w:rFonts w:hint="default" w:ascii="宋体" w:hAnsi="宋体" w:eastAsia="宋体" w:cs="宋体"/>
          <w:kern w:val="2"/>
          <w:szCs w:val="22"/>
          <w:lang w:val="en-US" w:eastAsia="zh-CN"/>
        </w:rPr>
      </w:pPr>
      <w:r>
        <w:rPr>
          <w:rFonts w:hint="eastAsia" w:hAnsi="宋体" w:cs="宋体"/>
          <w:kern w:val="2"/>
          <w:szCs w:val="22"/>
          <w:lang w:val="en-US" w:eastAsia="zh-CN"/>
        </w:rPr>
        <w:t>本文件由宝鸡市气象局负责解释。</w:t>
      </w:r>
      <w:r>
        <w:rPr>
          <w:rFonts w:hint="eastAsia" w:ascii="宋体" w:hAnsi="宋体" w:eastAsia="宋体" w:cs="宋体"/>
          <w:kern w:val="2"/>
          <w:szCs w:val="22"/>
          <w:lang w:val="en-US" w:eastAsia="zh-CN"/>
        </w:rPr>
        <w:t xml:space="preserve"> </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本文件首次发布。</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联系信息</w:t>
      </w:r>
      <w:r>
        <w:rPr>
          <w:rFonts w:hint="eastAsia" w:hAnsi="宋体" w:cs="宋体"/>
          <w:kern w:val="2"/>
          <w:szCs w:val="22"/>
          <w:lang w:val="en-US" w:eastAsia="zh-CN"/>
        </w:rPr>
        <w:t>如下</w:t>
      </w:r>
      <w:r>
        <w:rPr>
          <w:rFonts w:hint="eastAsia" w:ascii="宋体" w:hAnsi="宋体" w:eastAsia="宋体" w:cs="宋体"/>
          <w:kern w:val="2"/>
          <w:szCs w:val="22"/>
          <w:lang w:val="en-US" w:eastAsia="zh-CN"/>
        </w:rPr>
        <w:t>：</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单位：宝鸡市气象局</w:t>
      </w:r>
    </w:p>
    <w:p>
      <w:pPr>
        <w:pStyle w:val="24"/>
        <w:tabs>
          <w:tab w:val="center" w:pos="4201"/>
          <w:tab w:val="right" w:leader="dot" w:pos="9298"/>
        </w:tabs>
        <w:rPr>
          <w:rFonts w:hint="default" w:ascii="宋体" w:hAnsi="宋体" w:eastAsia="宋体" w:cs="宋体"/>
          <w:kern w:val="2"/>
          <w:szCs w:val="22"/>
          <w:lang w:val="en-US" w:eastAsia="zh-CN"/>
        </w:rPr>
      </w:pPr>
      <w:r>
        <w:rPr>
          <w:rFonts w:hint="eastAsia" w:ascii="宋体" w:hAnsi="宋体" w:eastAsia="宋体" w:cs="宋体"/>
          <w:kern w:val="2"/>
          <w:szCs w:val="22"/>
          <w:lang w:val="en-US" w:eastAsia="zh-CN"/>
        </w:rPr>
        <w:t>地址：宝鸡市渭滨区清姜东一路20号</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 xml:space="preserve">电话：0917—3615876    </w:t>
      </w:r>
    </w:p>
    <w:p>
      <w:pPr>
        <w:pStyle w:val="24"/>
        <w:tabs>
          <w:tab w:val="center" w:pos="4201"/>
          <w:tab w:val="right" w:leader="dot" w:pos="9298"/>
        </w:tabs>
        <w:rPr>
          <w:rFonts w:hint="default" w:ascii="宋体" w:hAnsi="宋体" w:eastAsia="宋体" w:cs="宋体"/>
          <w:kern w:val="2"/>
          <w:szCs w:val="22"/>
          <w:lang w:val="en-US" w:eastAsia="zh-CN"/>
        </w:rPr>
      </w:pPr>
      <w:r>
        <w:rPr>
          <w:rFonts w:hint="eastAsia" w:ascii="宋体" w:hAnsi="宋体" w:eastAsia="宋体" w:cs="宋体"/>
          <w:kern w:val="2"/>
          <w:szCs w:val="22"/>
          <w:lang w:val="en-US" w:eastAsia="zh-CN"/>
        </w:rPr>
        <w:t>邮编：721006</w:t>
      </w:r>
    </w:p>
    <w:p>
      <w:pPr>
        <w:snapToGrid w:val="0"/>
        <w:spacing w:line="700" w:lineRule="exact"/>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方正小标宋简体" w:hAnsi="宋体" w:eastAsia="方正小标宋简体" w:cs="Times New Roman"/>
          <w:sz w:val="44"/>
          <w:szCs w:val="44"/>
          <w:lang w:val="en-US" w:eastAsia="zh-CN"/>
        </w:rPr>
        <w:sectPr>
          <w:headerReference r:id="rId7" w:type="default"/>
          <w:footerReference r:id="rId8" w:type="default"/>
          <w:pgSz w:w="11906" w:h="16838"/>
          <w:pgMar w:top="1440" w:right="1800" w:bottom="1440" w:left="1800" w:header="851" w:footer="992" w:gutter="0"/>
          <w:pgNumType w:fmt="upperRoman" w:start="1"/>
          <w:cols w:space="425" w:num="1"/>
          <w:docGrid w:type="lines" w:linePitch="312" w:charSpace="0"/>
        </w:sectPr>
      </w:pPr>
    </w:p>
    <w:p>
      <w:pPr>
        <w:pStyle w:val="32"/>
        <w:shd w:val="clear" w:color="auto" w:fill="FFFFFF"/>
        <w:rPr>
          <w:rFonts w:hint="eastAsia" w:ascii="仿宋_GB2312" w:hAnsi="仿宋_GB2312" w:eastAsia="仿宋_GB2312" w:cs="仿宋_GB2312"/>
          <w:sz w:val="32"/>
          <w:szCs w:val="32"/>
          <w:lang w:val="en-US" w:eastAsia="zh-CN"/>
        </w:rPr>
      </w:pPr>
      <w:r>
        <w:rPr>
          <w:rFonts w:hint="eastAsia" w:ascii="Times New Roman" w:cs="Times New Roman"/>
          <w:sz w:val="28"/>
          <w:szCs w:val="28"/>
          <w:lang w:val="en-US" w:eastAsia="zh-CN"/>
        </w:rPr>
        <w:t>防雷安全检查规范</w:t>
      </w:r>
      <w:r>
        <w:rPr>
          <w:rFonts w:hint="eastAsia" w:ascii="Times New Roman" w:cs="Times New Roman"/>
          <w:sz w:val="28"/>
          <w:szCs w:val="28"/>
          <w:lang w:val="en-US" w:eastAsia="zh-CN"/>
        </w:rPr>
        <w:tab/>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1  范围</w:t>
      </w:r>
    </w:p>
    <w:p>
      <w:pPr>
        <w:pStyle w:val="24"/>
        <w:tabs>
          <w:tab w:val="center" w:pos="4201"/>
          <w:tab w:val="right" w:leader="dot" w:pos="9298"/>
        </w:tabs>
        <w:spacing w:line="360" w:lineRule="auto"/>
        <w:rPr>
          <w:rFonts w:hint="eastAsia" w:ascii="宋体" w:hAnsiTheme="minorHAnsi" w:eastAsiaTheme="minorEastAsia" w:cstheme="minorBidi"/>
          <w:kern w:val="2"/>
          <w:szCs w:val="22"/>
          <w:highlight w:val="none"/>
          <w:lang w:val="en-US" w:eastAsia="zh-CN"/>
        </w:rPr>
      </w:pPr>
      <w:r>
        <w:rPr>
          <w:rFonts w:hint="eastAsia" w:ascii="宋体" w:hAnsiTheme="minorHAnsi" w:eastAsiaTheme="minorEastAsia" w:cstheme="minorBidi"/>
          <w:kern w:val="2"/>
          <w:szCs w:val="22"/>
          <w:lang w:val="en-US" w:eastAsia="zh-CN"/>
        </w:rPr>
        <w:t>本文件规定了防雷安全检查</w:t>
      </w:r>
      <w:r>
        <w:rPr>
          <w:rFonts w:hint="eastAsia" w:hAnsiTheme="minorHAnsi" w:eastAsiaTheme="minorEastAsia" w:cstheme="minorBidi"/>
          <w:kern w:val="2"/>
          <w:szCs w:val="22"/>
          <w:lang w:val="en-US" w:eastAsia="zh-CN"/>
        </w:rPr>
        <w:t>基本要求、</w:t>
      </w:r>
      <w:r>
        <w:rPr>
          <w:rFonts w:hint="eastAsia" w:ascii="宋体" w:hAnsiTheme="minorHAnsi" w:eastAsiaTheme="minorEastAsia" w:cstheme="minorBidi"/>
          <w:kern w:val="2"/>
          <w:szCs w:val="22"/>
          <w:highlight w:val="none"/>
          <w:lang w:val="en-US" w:eastAsia="zh-CN"/>
        </w:rPr>
        <w:t>检查类别、</w:t>
      </w:r>
      <w:r>
        <w:rPr>
          <w:rFonts w:hint="eastAsia" w:hAnsiTheme="minorHAnsi" w:eastAsiaTheme="minorEastAsia" w:cstheme="minorBidi"/>
          <w:kern w:val="2"/>
          <w:szCs w:val="22"/>
          <w:highlight w:val="none"/>
          <w:lang w:val="en-US" w:eastAsia="zh-CN"/>
        </w:rPr>
        <w:t>检查方式、</w:t>
      </w:r>
      <w:r>
        <w:rPr>
          <w:rFonts w:hint="eastAsia" w:ascii="宋体" w:hAnsiTheme="minorHAnsi" w:eastAsiaTheme="minorEastAsia" w:cstheme="minorBidi"/>
          <w:kern w:val="2"/>
          <w:szCs w:val="22"/>
          <w:highlight w:val="none"/>
          <w:lang w:val="en-US" w:eastAsia="zh-CN"/>
        </w:rPr>
        <w:t>检查内容、</w:t>
      </w:r>
      <w:r>
        <w:rPr>
          <w:rFonts w:hint="eastAsia" w:hAnsiTheme="minorHAnsi" w:eastAsiaTheme="minorEastAsia" w:cstheme="minorBidi"/>
          <w:kern w:val="2"/>
          <w:szCs w:val="22"/>
          <w:highlight w:val="none"/>
          <w:lang w:val="en-US" w:eastAsia="zh-CN"/>
        </w:rPr>
        <w:t>结果运用和档案</w:t>
      </w:r>
      <w:r>
        <w:rPr>
          <w:rFonts w:hint="eastAsia" w:ascii="宋体" w:hAnsiTheme="minorHAnsi" w:eastAsiaTheme="minorEastAsia" w:cstheme="minorBidi"/>
          <w:kern w:val="2"/>
          <w:szCs w:val="22"/>
          <w:highlight w:val="none"/>
          <w:lang w:val="en-US" w:eastAsia="zh-CN"/>
        </w:rPr>
        <w:t>资料</w:t>
      </w:r>
      <w:r>
        <w:rPr>
          <w:rFonts w:hint="eastAsia" w:hAnsiTheme="minorHAnsi" w:eastAsiaTheme="minorEastAsia" w:cstheme="minorBidi"/>
          <w:kern w:val="2"/>
          <w:szCs w:val="22"/>
          <w:highlight w:val="none"/>
          <w:lang w:val="en-US" w:eastAsia="zh-CN"/>
        </w:rPr>
        <w:t>的要求</w:t>
      </w:r>
      <w:r>
        <w:rPr>
          <w:rFonts w:hint="eastAsia" w:ascii="宋体" w:hAnsiTheme="minorHAnsi" w:eastAsiaTheme="minorEastAsia" w:cstheme="minorBidi"/>
          <w:kern w:val="2"/>
          <w:szCs w:val="22"/>
          <w:highlight w:val="none"/>
          <w:lang w:val="en-US" w:eastAsia="zh-CN"/>
        </w:rPr>
        <w:t>。</w:t>
      </w:r>
    </w:p>
    <w:p>
      <w:pPr>
        <w:pStyle w:val="24"/>
        <w:tabs>
          <w:tab w:val="center" w:pos="4201"/>
          <w:tab w:val="right" w:leader="dot" w:pos="9298"/>
        </w:tabs>
        <w:spacing w:line="360" w:lineRule="auto"/>
        <w:rPr>
          <w:rFonts w:hint="eastAsia" w:ascii="宋体" w:hAnsiTheme="minorHAnsi" w:eastAsiaTheme="minorEastAsia" w:cstheme="minorBidi"/>
          <w:kern w:val="2"/>
          <w:szCs w:val="22"/>
          <w:lang w:eastAsia="zh-CN"/>
        </w:rPr>
      </w:pPr>
      <w:r>
        <w:rPr>
          <w:rFonts w:hint="eastAsia" w:ascii="宋体" w:hAnsiTheme="minorHAnsi" w:eastAsiaTheme="minorEastAsia" w:cstheme="minorBidi"/>
          <w:kern w:val="2"/>
          <w:szCs w:val="22"/>
          <w:lang w:val="en-US" w:eastAsia="zh-CN"/>
        </w:rPr>
        <w:t>本文件适用于</w:t>
      </w:r>
      <w:r>
        <w:rPr>
          <w:rFonts w:hint="eastAsia" w:hAnsiTheme="minorHAnsi" w:eastAsiaTheme="minorEastAsia" w:cstheme="minorBidi"/>
          <w:kern w:val="2"/>
          <w:szCs w:val="22"/>
          <w:lang w:val="en-US" w:eastAsia="zh-CN"/>
        </w:rPr>
        <w:t>开展防雷安全检查工作</w:t>
      </w:r>
      <w:r>
        <w:rPr>
          <w:rFonts w:hint="eastAsia" w:ascii="宋体" w:hAnsiTheme="minorHAnsi" w:eastAsiaTheme="minorEastAsia" w:cstheme="minorBidi"/>
          <w:kern w:val="2"/>
          <w:szCs w:val="22"/>
          <w:lang w:eastAsia="zh-CN"/>
        </w:rPr>
        <w:t>。</w:t>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2  规范性引用文件</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GB/T 21431—2015  建筑物防雷装置检测技术规范</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GB 50057—2010  建筑物防雷设计规范</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GB 50343—2012  建筑物电子信息系统防雷技术规范</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QX/T 232—2019  雷电防护装置定期检测报告编制规范</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QX/T 616—2021  雷电防护装置检测报告编码规则</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QX/T 635—2021  防雷安全标志</w:t>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3  术语和定义</w:t>
      </w:r>
    </w:p>
    <w:p>
      <w:pPr>
        <w:pStyle w:val="24"/>
        <w:tabs>
          <w:tab w:val="center" w:pos="4201"/>
          <w:tab w:val="right" w:leader="dot" w:pos="9298"/>
        </w:tabs>
        <w:spacing w:line="360" w:lineRule="auto"/>
        <w:ind w:left="0" w:leftChars="0" w:firstLine="420" w:firstLineChars="200"/>
        <w:rPr>
          <w:rFonts w:hint="eastAsia" w:ascii="宋体" w:hAnsiTheme="minorHAnsi" w:eastAsiaTheme="minorEastAsia" w:cstheme="minorBidi"/>
          <w:kern w:val="2"/>
          <w:szCs w:val="22"/>
          <w:lang w:val="en-US" w:eastAsia="zh-CN"/>
        </w:rPr>
      </w:pPr>
      <w:r>
        <w:rPr>
          <w:rFonts w:hint="eastAsia" w:hAnsiTheme="minorHAnsi" w:eastAsiaTheme="minorEastAsia" w:cstheme="minorBidi"/>
          <w:kern w:val="2"/>
          <w:szCs w:val="22"/>
          <w:lang w:val="en-US" w:eastAsia="zh-CN"/>
        </w:rPr>
        <w:t>下列</w:t>
      </w:r>
      <w:r>
        <w:rPr>
          <w:rFonts w:hint="eastAsia" w:ascii="宋体" w:hAnsiTheme="minorHAnsi" w:eastAsiaTheme="minorEastAsia" w:cstheme="minorBidi"/>
          <w:kern w:val="2"/>
          <w:szCs w:val="22"/>
          <w:lang w:val="en-US" w:eastAsia="zh-CN"/>
        </w:rPr>
        <w:t>术语和定义适用于本文件。</w:t>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 xml:space="preserve">3.1 </w:t>
      </w:r>
    </w:p>
    <w:p>
      <w:pPr>
        <w:pStyle w:val="33"/>
        <w:numPr>
          <w:ilvl w:val="0"/>
          <w:numId w:val="0"/>
        </w:numPr>
        <w:tabs>
          <w:tab w:val="left" w:pos="720"/>
        </w:tabs>
        <w:spacing w:before="312" w:after="312"/>
        <w:ind w:leftChars="0" w:firstLine="421" w:firstLineChars="200"/>
        <w:rPr>
          <w:rFonts w:hint="default" w:ascii="Times New Roman"/>
          <w:b/>
          <w:bCs/>
          <w:color w:val="000000"/>
          <w:szCs w:val="21"/>
          <w:lang w:val="en-US" w:eastAsia="zh-CN"/>
        </w:rPr>
      </w:pPr>
      <w:r>
        <w:rPr>
          <w:rFonts w:hint="eastAsia" w:ascii="Times New Roman"/>
          <w:b/>
          <w:bCs/>
          <w:color w:val="000000"/>
          <w:szCs w:val="21"/>
          <w:lang w:val="en-US" w:eastAsia="zh-CN"/>
        </w:rPr>
        <w:t>雷电防护装置</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用于减少闪击击于建（构）筑物上或建（构）筑物附近造成的物质性损害和人身伤亡，由外部雷电防护装置和内部雷电防护装置组成。</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[来源：GB 50057—2010，2.0.5，有修改]</w:t>
      </w:r>
    </w:p>
    <w:p>
      <w:pPr>
        <w:pStyle w:val="24"/>
        <w:tabs>
          <w:tab w:val="center" w:pos="4201"/>
          <w:tab w:val="right" w:leader="dot" w:pos="9298"/>
        </w:tabs>
        <w:spacing w:line="360" w:lineRule="auto"/>
        <w:ind w:left="0" w:leftChars="0" w:firstLine="0" w:firstLineChars="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3.2 </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外部雷电防护装置</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雷电防护装置的一部分，由接闪器、引下线和接地装置组成。</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[来源：GB 50057—2010，2.0.6，有修改]</w:t>
      </w:r>
    </w:p>
    <w:p>
      <w:pPr>
        <w:pStyle w:val="24"/>
        <w:tabs>
          <w:tab w:val="center" w:pos="4201"/>
          <w:tab w:val="right" w:leader="dot" w:pos="9298"/>
        </w:tabs>
        <w:spacing w:line="360" w:lineRule="auto"/>
        <w:ind w:left="0" w:leftChars="0" w:firstLine="0" w:firstLineChars="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3.3</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内部雷电防护装置  </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雷电防护装置的一部分，由防雷等电位连接和与外部雷电防护装置的间隔距离组成。</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[来源：GB 50057—2010，2.0.7，有修改]</w:t>
      </w:r>
    </w:p>
    <w:p>
      <w:pPr>
        <w:pStyle w:val="24"/>
        <w:tabs>
          <w:tab w:val="center" w:pos="4201"/>
          <w:tab w:val="right" w:leader="dot" w:pos="9298"/>
        </w:tabs>
        <w:spacing w:line="360" w:lineRule="auto"/>
        <w:ind w:left="0" w:leftChars="0" w:firstLine="0" w:firstLineChars="0"/>
        <w:rPr>
          <w:rFonts w:hint="default"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3.4</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b/>
          <w:bCs/>
          <w:kern w:val="2"/>
          <w:szCs w:val="22"/>
          <w:lang w:val="en-US" w:eastAsia="zh-CN"/>
        </w:rPr>
        <w:t xml:space="preserve">接闪器  </w:t>
      </w:r>
      <w:r>
        <w:rPr>
          <w:rFonts w:hint="eastAsia" w:ascii="宋体" w:hAnsiTheme="minorHAnsi" w:eastAsiaTheme="minorEastAsia" w:cstheme="minorBidi"/>
          <w:kern w:val="2"/>
          <w:szCs w:val="22"/>
          <w:lang w:val="en-US" w:eastAsia="zh-CN"/>
        </w:rPr>
        <w:t xml:space="preserve"> </w:t>
      </w:r>
    </w:p>
    <w:p>
      <w:pPr>
        <w:pStyle w:val="24"/>
        <w:keepNext w:val="0"/>
        <w:keepLines w:val="0"/>
        <w:pageBreakBefore w:val="0"/>
        <w:widowControl/>
        <w:tabs>
          <w:tab w:val="left" w:pos="0"/>
          <w:tab w:val="left" w:pos="1470"/>
          <w:tab w:val="center" w:pos="4201"/>
          <w:tab w:val="right" w:leader="dot" w:pos="9298"/>
        </w:tabs>
        <w:kinsoku/>
        <w:wordWrap/>
        <w:overflowPunct/>
        <w:topLinePunct w:val="0"/>
        <w:autoSpaceDE w:val="0"/>
        <w:autoSpaceDN w:val="0"/>
        <w:bidi w:val="0"/>
        <w:adjustRightInd/>
        <w:snapToGrid/>
        <w:spacing w:line="360" w:lineRule="auto"/>
        <w:textAlignment w:val="auto"/>
        <w:rPr>
          <w:rFonts w:hint="default"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由拦截闪击的接闪杆、接闪带、接闪线、接闪网以及金属屋面、金属构件等组成。</w:t>
      </w:r>
    </w:p>
    <w:p>
      <w:pPr>
        <w:pStyle w:val="24"/>
        <w:keepNext w:val="0"/>
        <w:keepLines w:val="0"/>
        <w:pageBreakBefore w:val="0"/>
        <w:widowControl/>
        <w:tabs>
          <w:tab w:val="left" w:pos="0"/>
          <w:tab w:val="left" w:pos="1470"/>
          <w:tab w:val="center" w:pos="4201"/>
          <w:tab w:val="right" w:leader="dot" w:pos="9298"/>
        </w:tabs>
        <w:kinsoku/>
        <w:wordWrap/>
        <w:overflowPunct/>
        <w:topLinePunct w:val="0"/>
        <w:autoSpaceDE w:val="0"/>
        <w:autoSpaceDN w:val="0"/>
        <w:bidi w:val="0"/>
        <w:adjustRightInd/>
        <w:snapToGrid/>
        <w:spacing w:line="360" w:lineRule="auto"/>
        <w:textAlignment w:val="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[来源：GB 50057—2010，2.0.8]</w:t>
      </w:r>
    </w:p>
    <w:p>
      <w:pPr>
        <w:pStyle w:val="24"/>
        <w:tabs>
          <w:tab w:val="center" w:pos="4201"/>
          <w:tab w:val="right" w:leader="dot" w:pos="9298"/>
        </w:tabs>
        <w:spacing w:line="360" w:lineRule="auto"/>
        <w:ind w:left="0" w:leftChars="0" w:firstLine="0" w:firstLineChars="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3.5</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引下线  </w:t>
      </w:r>
    </w:p>
    <w:p>
      <w:pPr>
        <w:pStyle w:val="24"/>
        <w:tabs>
          <w:tab w:val="left" w:pos="0"/>
          <w:tab w:val="left" w:pos="1470"/>
          <w:tab w:val="center" w:pos="4201"/>
          <w:tab w:val="right" w:leader="dot" w:pos="9298"/>
        </w:tabs>
        <w:spacing w:line="360" w:lineRule="auto"/>
        <w:rPr>
          <w:rFonts w:hint="default"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用于将雷电流从接闪器传导至接地装置的导体。</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[来源：GB 50057—2010，2.0.9]</w:t>
      </w:r>
    </w:p>
    <w:p>
      <w:pPr>
        <w:pStyle w:val="24"/>
        <w:tabs>
          <w:tab w:val="center" w:pos="4201"/>
          <w:tab w:val="right" w:leader="dot" w:pos="9298"/>
        </w:tabs>
        <w:spacing w:line="360" w:lineRule="auto"/>
        <w:ind w:left="0" w:leftChars="0" w:firstLine="0" w:firstLineChars="0"/>
        <w:rPr>
          <w:rFonts w:hint="default"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3.6</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接地装置  </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接地体和接地线的总合，用于传导雷电流并将其流散入大地。</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[来源：GB 50057—2010，2.0.10]</w:t>
      </w:r>
    </w:p>
    <w:p>
      <w:pPr>
        <w:pStyle w:val="24"/>
        <w:tabs>
          <w:tab w:val="center" w:pos="4201"/>
          <w:tab w:val="right" w:leader="dot" w:pos="9298"/>
        </w:tabs>
        <w:spacing w:line="360" w:lineRule="auto"/>
        <w:ind w:left="0" w:leftChars="0" w:firstLine="0" w:firstLineChars="0"/>
        <w:rPr>
          <w:rFonts w:hint="default"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3.7</w:t>
      </w:r>
    </w:p>
    <w:p>
      <w:pPr>
        <w:pStyle w:val="24"/>
        <w:tabs>
          <w:tab w:val="center" w:pos="4201"/>
          <w:tab w:val="right" w:leader="dot" w:pos="9298"/>
        </w:tabs>
        <w:spacing w:line="360" w:lineRule="auto"/>
        <w:ind w:left="0" w:leftChars="0" w:firstLine="421" w:firstLineChars="200"/>
        <w:rPr>
          <w:rFonts w:hint="default"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接地体 </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埋入土壤中或混凝土基础中作散流用的导体。</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[来源：GB 50057—2010，2.0.11]</w:t>
      </w:r>
    </w:p>
    <w:p>
      <w:pPr>
        <w:pStyle w:val="24"/>
        <w:tabs>
          <w:tab w:val="center" w:pos="4201"/>
          <w:tab w:val="right" w:leader="dot" w:pos="9298"/>
        </w:tabs>
        <w:spacing w:line="360" w:lineRule="auto"/>
        <w:ind w:left="0" w:leftChars="0" w:firstLine="0" w:firstLineChars="0"/>
        <w:rPr>
          <w:rFonts w:hint="default"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3.8</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接地线  </w:t>
      </w:r>
    </w:p>
    <w:p>
      <w:pPr>
        <w:pStyle w:val="24"/>
        <w:tabs>
          <w:tab w:val="left" w:pos="0"/>
          <w:tab w:val="left" w:pos="1470"/>
          <w:tab w:val="center" w:pos="4201"/>
          <w:tab w:val="right" w:leader="dot" w:pos="9298"/>
        </w:tabs>
        <w:spacing w:line="360" w:lineRule="auto"/>
        <w:rPr>
          <w:rFonts w:hint="default"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从引下线断接卡或换线处至接地体的连接导体；或从接地端子、等电位连接带至接地体的连接导体。</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[来源：GB 50057—2010，2.0.12]</w:t>
      </w:r>
    </w:p>
    <w:p>
      <w:pPr>
        <w:pStyle w:val="24"/>
        <w:tabs>
          <w:tab w:val="center" w:pos="4201"/>
          <w:tab w:val="right" w:leader="dot" w:pos="9298"/>
        </w:tabs>
        <w:spacing w:line="360" w:lineRule="auto"/>
        <w:ind w:left="0" w:leftChars="0" w:firstLine="0" w:firstLineChars="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3.9</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防雷等电位连接 </w:t>
      </w:r>
    </w:p>
    <w:p>
      <w:pPr>
        <w:pStyle w:val="24"/>
        <w:tabs>
          <w:tab w:val="left" w:pos="0"/>
          <w:tab w:val="left" w:pos="1470"/>
          <w:tab w:val="center" w:pos="4201"/>
          <w:tab w:val="right" w:leader="dot" w:pos="9298"/>
        </w:tabs>
        <w:spacing w:line="360" w:lineRule="auto"/>
        <w:rPr>
          <w:rFonts w:hint="default"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将分开的诸金属物体直接用连接导体或经电涌保护器连接到防雷装置上以减少雷电流引发的电位差。</w:t>
      </w:r>
    </w:p>
    <w:p>
      <w:pPr>
        <w:pStyle w:val="24"/>
        <w:tabs>
          <w:tab w:val="left" w:pos="0"/>
          <w:tab w:val="left" w:pos="1470"/>
          <w:tab w:val="center" w:pos="4201"/>
          <w:tab w:val="right" w:leader="dot" w:pos="9298"/>
        </w:tabs>
        <w:spacing w:line="360" w:lineRule="auto"/>
        <w:rPr>
          <w:rFonts w:hint="default"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[来源：GB50057—2010，2.0.19] </w:t>
      </w:r>
    </w:p>
    <w:p>
      <w:pPr>
        <w:pStyle w:val="24"/>
        <w:tabs>
          <w:tab w:val="center" w:pos="4201"/>
          <w:tab w:val="right" w:leader="dot" w:pos="9298"/>
        </w:tabs>
        <w:spacing w:line="360" w:lineRule="auto"/>
        <w:ind w:left="0" w:leftChars="0" w:firstLine="0" w:firstLineChars="0"/>
        <w:rPr>
          <w:rFonts w:hint="default"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3.10</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电涌保护器 </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用于限制瞬态过电压和分泄电涌电流的器件。它至少含有一个非线性元件。也称浪涌保护器。</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w:t>
      </w:r>
      <w:r>
        <w:rPr>
          <w:rFonts w:hint="default" w:ascii="宋体" w:hAnsiTheme="minorHAnsi" w:eastAsiaTheme="minorEastAsia" w:cstheme="minorBidi"/>
          <w:kern w:val="2"/>
          <w:szCs w:val="22"/>
          <w:lang w:val="en-US" w:eastAsia="zh-CN"/>
        </w:rPr>
        <w:t>GB/T 21431</w:t>
      </w:r>
      <w:r>
        <w:rPr>
          <w:rFonts w:hint="eastAsia" w:ascii="宋体" w:hAnsiTheme="minorHAnsi" w:eastAsiaTheme="minorEastAsia" w:cstheme="minorBidi"/>
          <w:kern w:val="2"/>
          <w:szCs w:val="22"/>
          <w:lang w:val="en-US" w:eastAsia="zh-CN"/>
        </w:rPr>
        <w:t>—</w:t>
      </w:r>
      <w:r>
        <w:rPr>
          <w:rFonts w:hint="default" w:ascii="宋体" w:hAnsiTheme="minorHAnsi" w:eastAsiaTheme="minorEastAsia" w:cstheme="minorBidi"/>
          <w:kern w:val="2"/>
          <w:szCs w:val="22"/>
          <w:lang w:val="en-US" w:eastAsia="zh-CN"/>
        </w:rPr>
        <w:t>2015</w:t>
      </w:r>
      <w:r>
        <w:rPr>
          <w:rFonts w:hint="eastAsia" w:ascii="宋体" w:hAnsiTheme="minorHAnsi" w:eastAsiaTheme="minorEastAsia" w:cstheme="minorBidi"/>
          <w:kern w:val="2"/>
          <w:szCs w:val="22"/>
          <w:lang w:val="en-US" w:eastAsia="zh-CN"/>
        </w:rPr>
        <w:t>，</w:t>
      </w:r>
      <w:r>
        <w:rPr>
          <w:rFonts w:hint="default" w:ascii="宋体" w:hAnsiTheme="minorHAnsi" w:eastAsiaTheme="minorEastAsia" w:cstheme="minorBidi"/>
          <w:kern w:val="2"/>
          <w:szCs w:val="22"/>
          <w:lang w:val="en-US" w:eastAsia="zh-CN"/>
        </w:rPr>
        <w:t>3.</w:t>
      </w:r>
      <w:r>
        <w:rPr>
          <w:rFonts w:hint="eastAsia" w:ascii="宋体" w:hAnsiTheme="minorHAnsi" w:eastAsiaTheme="minorEastAsia" w:cstheme="minorBidi"/>
          <w:kern w:val="2"/>
          <w:szCs w:val="22"/>
          <w:lang w:val="en-US" w:eastAsia="zh-CN"/>
        </w:rPr>
        <w:t>9］</w:t>
      </w:r>
    </w:p>
    <w:p>
      <w:pPr>
        <w:pStyle w:val="24"/>
        <w:tabs>
          <w:tab w:val="center" w:pos="4201"/>
          <w:tab w:val="right" w:leader="dot" w:pos="9298"/>
        </w:tabs>
        <w:spacing w:line="360" w:lineRule="auto"/>
        <w:ind w:left="0" w:leftChars="0" w:firstLine="0" w:firstLineChars="0"/>
        <w:rPr>
          <w:rFonts w:hint="default"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3.11</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过电流保护器  </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位于SPD外部的前端，作为电气装置的一部分的电流装置（如，断路器或熔断器）。</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w:t>
      </w:r>
      <w:r>
        <w:rPr>
          <w:rFonts w:hint="default" w:ascii="宋体" w:hAnsiTheme="minorHAnsi" w:eastAsiaTheme="minorEastAsia" w:cstheme="minorBidi"/>
          <w:kern w:val="2"/>
          <w:szCs w:val="22"/>
          <w:lang w:val="en-US" w:eastAsia="zh-CN"/>
        </w:rPr>
        <w:t>GB/T 21431</w:t>
      </w:r>
      <w:r>
        <w:rPr>
          <w:rFonts w:hint="eastAsia" w:ascii="宋体" w:hAnsiTheme="minorHAnsi" w:eastAsiaTheme="minorEastAsia" w:cstheme="minorBidi"/>
          <w:kern w:val="2"/>
          <w:szCs w:val="22"/>
          <w:lang w:val="en-US" w:eastAsia="zh-CN"/>
        </w:rPr>
        <w:t>—</w:t>
      </w:r>
      <w:r>
        <w:rPr>
          <w:rFonts w:hint="default" w:ascii="宋体" w:hAnsiTheme="minorHAnsi" w:eastAsiaTheme="minorEastAsia" w:cstheme="minorBidi"/>
          <w:kern w:val="2"/>
          <w:szCs w:val="22"/>
          <w:lang w:val="en-US" w:eastAsia="zh-CN"/>
        </w:rPr>
        <w:t>2015</w:t>
      </w:r>
      <w:r>
        <w:rPr>
          <w:rFonts w:hint="eastAsia" w:ascii="宋体" w:hAnsiTheme="minorHAnsi" w:eastAsiaTheme="minorEastAsia" w:cstheme="minorBidi"/>
          <w:kern w:val="2"/>
          <w:szCs w:val="22"/>
          <w:lang w:val="en-US" w:eastAsia="zh-CN"/>
        </w:rPr>
        <w:t>，</w:t>
      </w:r>
      <w:r>
        <w:rPr>
          <w:rFonts w:hint="default" w:ascii="宋体" w:hAnsiTheme="minorHAnsi" w:eastAsiaTheme="minorEastAsia" w:cstheme="minorBidi"/>
          <w:kern w:val="2"/>
          <w:szCs w:val="22"/>
          <w:lang w:val="en-US" w:eastAsia="zh-CN"/>
        </w:rPr>
        <w:t>3.</w:t>
      </w:r>
      <w:r>
        <w:rPr>
          <w:rFonts w:hint="eastAsia" w:ascii="宋体" w:hAnsiTheme="minorHAnsi" w:eastAsiaTheme="minorEastAsia" w:cstheme="minorBidi"/>
          <w:kern w:val="2"/>
          <w:szCs w:val="22"/>
          <w:lang w:val="en-US" w:eastAsia="zh-CN"/>
        </w:rPr>
        <w:t>10］</w:t>
      </w:r>
    </w:p>
    <w:p>
      <w:pPr>
        <w:pStyle w:val="24"/>
        <w:tabs>
          <w:tab w:val="center" w:pos="4201"/>
          <w:tab w:val="right" w:leader="dot" w:pos="9298"/>
        </w:tabs>
        <w:spacing w:line="360" w:lineRule="auto"/>
        <w:ind w:left="0" w:leftChars="0" w:firstLine="0" w:firstLineChars="0"/>
        <w:rPr>
          <w:rFonts w:hint="default"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3.12</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退耦元件 </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在被保护线路中并联接入多级SPD时，如果开关型SPD与限压型SPD之间的线路长度小于10m或限压型SPD之间的线路长度小于5m时，为实现多级SPD间的能量配合，应在SPD之间的线路上串接适当的电阻或电感，这些电阻或电感元件称为退耦元件。</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注：电感多用于低压配电系统，电阻多用于信息线路中多级SPD之间的能量配合。</w:t>
      </w:r>
    </w:p>
    <w:p>
      <w:pPr>
        <w:pStyle w:val="24"/>
        <w:tabs>
          <w:tab w:val="left" w:pos="0"/>
          <w:tab w:val="left" w:pos="1470"/>
          <w:tab w:val="center" w:pos="4201"/>
          <w:tab w:val="right" w:leader="dot" w:pos="9298"/>
        </w:tabs>
        <w:spacing w:line="360" w:lineRule="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［来源：</w:t>
      </w:r>
      <w:r>
        <w:rPr>
          <w:rFonts w:hint="default" w:ascii="宋体" w:hAnsiTheme="minorHAnsi" w:eastAsiaTheme="minorEastAsia" w:cstheme="minorBidi"/>
          <w:kern w:val="2"/>
          <w:szCs w:val="22"/>
          <w:lang w:val="en-US" w:eastAsia="zh-CN"/>
        </w:rPr>
        <w:t>GB/T 21431</w:t>
      </w:r>
      <w:r>
        <w:rPr>
          <w:rFonts w:hint="eastAsia" w:ascii="宋体" w:hAnsiTheme="minorHAnsi" w:eastAsiaTheme="minorEastAsia" w:cstheme="minorBidi"/>
          <w:kern w:val="2"/>
          <w:szCs w:val="22"/>
          <w:lang w:val="en-US" w:eastAsia="zh-CN"/>
        </w:rPr>
        <w:t>—</w:t>
      </w:r>
      <w:r>
        <w:rPr>
          <w:rFonts w:hint="default" w:ascii="宋体" w:hAnsiTheme="minorHAnsi" w:eastAsiaTheme="minorEastAsia" w:cstheme="minorBidi"/>
          <w:kern w:val="2"/>
          <w:szCs w:val="22"/>
          <w:lang w:val="en-US" w:eastAsia="zh-CN"/>
        </w:rPr>
        <w:t>2015</w:t>
      </w:r>
      <w:r>
        <w:rPr>
          <w:rFonts w:hint="eastAsia" w:ascii="宋体" w:hAnsiTheme="minorHAnsi" w:eastAsiaTheme="minorEastAsia" w:cstheme="minorBidi"/>
          <w:kern w:val="2"/>
          <w:szCs w:val="22"/>
          <w:lang w:val="en-US" w:eastAsia="zh-CN"/>
        </w:rPr>
        <w:t>，</w:t>
      </w:r>
      <w:r>
        <w:rPr>
          <w:rFonts w:hint="default" w:ascii="宋体" w:hAnsiTheme="minorHAnsi" w:eastAsiaTheme="minorEastAsia" w:cstheme="minorBidi"/>
          <w:kern w:val="2"/>
          <w:szCs w:val="22"/>
          <w:lang w:val="en-US" w:eastAsia="zh-CN"/>
        </w:rPr>
        <w:t>3.</w:t>
      </w:r>
      <w:r>
        <w:rPr>
          <w:rFonts w:hint="eastAsia" w:ascii="宋体" w:hAnsiTheme="minorHAnsi" w:eastAsiaTheme="minorEastAsia" w:cstheme="minorBidi"/>
          <w:kern w:val="2"/>
          <w:szCs w:val="22"/>
          <w:lang w:val="en-US" w:eastAsia="zh-CN"/>
        </w:rPr>
        <w:t>11］</w:t>
      </w:r>
    </w:p>
    <w:p>
      <w:pPr>
        <w:pStyle w:val="24"/>
        <w:tabs>
          <w:tab w:val="center" w:pos="4201"/>
          <w:tab w:val="right" w:leader="dot" w:pos="9298"/>
        </w:tabs>
        <w:spacing w:line="360" w:lineRule="auto"/>
        <w:ind w:left="0" w:leftChars="0" w:firstLine="0" w:firstLineChars="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3.13</w:t>
      </w:r>
    </w:p>
    <w:p>
      <w:pPr>
        <w:pStyle w:val="24"/>
        <w:tabs>
          <w:tab w:val="center" w:pos="4201"/>
          <w:tab w:val="right" w:leader="dot" w:pos="9298"/>
        </w:tabs>
        <w:spacing w:line="360" w:lineRule="auto"/>
        <w:ind w:left="0" w:leftChars="0" w:firstLine="421" w:firstLineChars="200"/>
        <w:rPr>
          <w:rFonts w:hint="eastAsia" w:ascii="宋体" w:hAnsiTheme="minorHAnsi" w:eastAsiaTheme="minorEastAsia" w:cstheme="minorBidi"/>
          <w:b/>
          <w:bCs/>
          <w:kern w:val="2"/>
          <w:szCs w:val="22"/>
          <w:lang w:val="en-US" w:eastAsia="zh-CN"/>
        </w:rPr>
      </w:pPr>
      <w:r>
        <w:rPr>
          <w:rFonts w:hint="eastAsia" w:ascii="宋体" w:hAnsiTheme="minorHAnsi" w:eastAsiaTheme="minorEastAsia" w:cstheme="minorBidi"/>
          <w:b/>
          <w:bCs/>
          <w:kern w:val="2"/>
          <w:szCs w:val="22"/>
          <w:lang w:val="en-US" w:eastAsia="zh-CN"/>
        </w:rPr>
        <w:t xml:space="preserve">雷电灾害应急预案 </w:t>
      </w:r>
    </w:p>
    <w:p>
      <w:pPr>
        <w:pStyle w:val="8"/>
        <w:rPr>
          <w:rFonts w:hint="eastAsia" w:ascii="宋体" w:hAnsiTheme="minorHAnsi" w:eastAsiaTheme="minorEastAsia" w:cstheme="minorBidi"/>
          <w:kern w:val="2"/>
          <w:sz w:val="21"/>
          <w:szCs w:val="22"/>
          <w:lang w:val="en-US" w:eastAsia="zh-CN" w:bidi="ar-SA"/>
        </w:rPr>
      </w:pPr>
      <w:r>
        <w:rPr>
          <w:rFonts w:hint="eastAsia" w:ascii="宋体" w:hAnsiTheme="minorHAnsi" w:eastAsiaTheme="minorEastAsia" w:cstheme="minorBidi"/>
          <w:kern w:val="2"/>
          <w:sz w:val="21"/>
          <w:szCs w:val="22"/>
          <w:lang w:val="en-US" w:eastAsia="zh-CN" w:bidi="ar-SA"/>
        </w:rPr>
        <w:t>针对可能发生的雷电灾害而预先制定的应急处置和事故救援计划或方案。一旦发生雷电灾害事故，即启动此预案，按照该预案规定的程序、步骤和方法展开应急救援工作，以期将雷电灾害损失降至最低。</w:t>
      </w:r>
    </w:p>
    <w:p>
      <w:pPr>
        <w:pStyle w:val="24"/>
        <w:tabs>
          <w:tab w:val="left" w:pos="0"/>
          <w:tab w:val="left" w:pos="1470"/>
          <w:tab w:val="center" w:pos="4201"/>
          <w:tab w:val="right" w:leader="dot" w:pos="9298"/>
        </w:tabs>
        <w:spacing w:line="360" w:lineRule="auto"/>
        <w:ind w:left="0" w:leftChars="0" w:firstLine="0" w:firstLineChars="0"/>
        <w:rPr>
          <w:rFonts w:hint="default" w:hAnsiTheme="minorHAnsi" w:eastAsiaTheme="minorEastAsia" w:cstheme="minorBidi"/>
          <w:kern w:val="2"/>
          <w:szCs w:val="22"/>
          <w:lang w:val="en-US" w:eastAsia="zh-CN"/>
        </w:rPr>
      </w:pP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4  基本要求</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Theme="minorHAnsi" w:eastAsiaTheme="minorEastAsia" w:cstheme="minorBidi"/>
          <w:b/>
          <w:bCs/>
          <w:kern w:val="2"/>
          <w:sz w:val="21"/>
          <w:szCs w:val="22"/>
          <w:lang w:val="en-US" w:eastAsia="zh-CN" w:bidi="ar-SA"/>
        </w:rPr>
        <w:t xml:space="preserve">4.1 </w:t>
      </w:r>
      <w:r>
        <w:rPr>
          <w:rFonts w:hint="eastAsia" w:ascii="宋体" w:hAnsi="宋体" w:eastAsia="宋体" w:cs="宋体"/>
          <w:kern w:val="2"/>
          <w:sz w:val="21"/>
          <w:szCs w:val="21"/>
          <w:lang w:val="en-US" w:eastAsia="zh-CN" w:bidi="ar-SA"/>
        </w:rPr>
        <w:t xml:space="preserve"> 防雷安全检查应严格依据有关国家法律法规和防雷规范标准进行，如实记录有关检查情况，客观公正出具检查意见。</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Theme="minorHAnsi" w:eastAsiaTheme="minorEastAsia" w:cstheme="minorBidi"/>
          <w:b/>
          <w:bCs/>
          <w:kern w:val="2"/>
          <w:sz w:val="21"/>
          <w:szCs w:val="22"/>
          <w:lang w:val="en-US" w:eastAsia="zh-CN" w:bidi="ar-SA"/>
        </w:rPr>
        <w:t xml:space="preserve">4.2  </w:t>
      </w:r>
      <w:r>
        <w:rPr>
          <w:rFonts w:hint="eastAsia" w:ascii="宋体" w:hAnsi="宋体" w:eastAsia="宋体" w:cs="宋体"/>
          <w:kern w:val="2"/>
          <w:sz w:val="21"/>
          <w:szCs w:val="21"/>
          <w:lang w:val="en-US" w:eastAsia="zh-CN" w:bidi="ar-SA"/>
        </w:rPr>
        <w:t>检查机构应配备开展防雷安全检查所需的雷电防护装置检测仪器、设备、工具、个体防护装备等，必要时对有关雷电防护装置进行现场检测，对雷电防护装置检测单位出具的检测报告中有关项目检测数据进行核验。</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Theme="minorHAnsi" w:eastAsiaTheme="minorEastAsia" w:cstheme="minorBidi"/>
          <w:b/>
          <w:bCs/>
          <w:kern w:val="2"/>
          <w:sz w:val="21"/>
          <w:szCs w:val="22"/>
          <w:lang w:val="en-US" w:eastAsia="zh-CN" w:bidi="ar-SA"/>
        </w:rPr>
        <w:t>4.3</w:t>
      </w:r>
      <w:r>
        <w:rPr>
          <w:rFonts w:hint="eastAsia" w:ascii="宋体" w:hAnsi="宋体" w:eastAsia="宋体" w:cs="宋体"/>
          <w:kern w:val="2"/>
          <w:sz w:val="21"/>
          <w:szCs w:val="21"/>
          <w:lang w:val="en-US" w:eastAsia="zh-CN" w:bidi="ar-SA"/>
        </w:rPr>
        <w:t xml:space="preserve">  防雷安全检查应尽可能减少对被检查单位正常生产经营秩序的影响，保护营商环境。</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kern w:val="2"/>
          <w:sz w:val="21"/>
          <w:szCs w:val="21"/>
          <w:lang w:val="en-US" w:eastAsia="zh-CN" w:bidi="ar-SA"/>
        </w:rPr>
      </w:pPr>
      <w:r>
        <w:rPr>
          <w:rFonts w:hint="eastAsia" w:ascii="宋体" w:hAnsiTheme="minorHAnsi" w:eastAsiaTheme="minorEastAsia" w:cstheme="minorBidi"/>
          <w:b/>
          <w:bCs/>
          <w:kern w:val="2"/>
          <w:sz w:val="21"/>
          <w:szCs w:val="22"/>
          <w:lang w:val="en-US" w:eastAsia="zh-CN" w:bidi="ar-SA"/>
        </w:rPr>
        <w:t xml:space="preserve">4.4 </w:t>
      </w:r>
      <w:r>
        <w:rPr>
          <w:rFonts w:hint="eastAsia" w:ascii="宋体" w:hAnsi="宋体" w:eastAsia="宋体" w:cs="宋体"/>
          <w:kern w:val="2"/>
          <w:sz w:val="21"/>
          <w:szCs w:val="21"/>
          <w:lang w:val="en-US" w:eastAsia="zh-CN" w:bidi="ar-SA"/>
        </w:rPr>
        <w:t xml:space="preserve"> 防雷安全检查人员应严格执行法律法规规章及有关规定，主动向被检查单位进行普法宣传教育，行为规范，言语文明。</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Theme="minorHAnsi" w:eastAsiaTheme="minorEastAsia" w:cstheme="minorBidi"/>
          <w:b/>
          <w:bCs/>
          <w:kern w:val="2"/>
          <w:sz w:val="21"/>
          <w:szCs w:val="22"/>
          <w:lang w:val="en-US" w:eastAsia="zh-CN" w:bidi="ar-SA"/>
        </w:rPr>
        <w:t xml:space="preserve">4.5  </w:t>
      </w:r>
      <w:r>
        <w:rPr>
          <w:rFonts w:hint="eastAsia" w:ascii="宋体" w:hAnsi="宋体" w:eastAsia="宋体" w:cs="宋体"/>
          <w:kern w:val="2"/>
          <w:sz w:val="21"/>
          <w:szCs w:val="21"/>
          <w:lang w:val="en-US" w:eastAsia="zh-CN" w:bidi="ar-SA"/>
        </w:rPr>
        <w:t>检查机构在防雷安全检查中发现防雷安全隐患，应当场指出，如实记录，能当场整改的，要求立行立改，当场监督完成整改，消除隐患；不能当场整改的，要求限期整改，并持续跟进，督促整改。</w:t>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5  检查类别</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5.1  日常检查</w:t>
      </w:r>
    </w:p>
    <w:p>
      <w:pPr>
        <w:pStyle w:val="8"/>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Theme="minorHAnsi" w:eastAsiaTheme="minorEastAsia" w:cstheme="minorBidi"/>
          <w:kern w:val="2"/>
          <w:sz w:val="21"/>
          <w:szCs w:val="22"/>
          <w:lang w:val="en-US" w:eastAsia="zh-CN" w:bidi="ar-SA"/>
        </w:rPr>
      </w:pPr>
      <w:r>
        <w:rPr>
          <w:rFonts w:hint="eastAsia" w:ascii="宋体" w:hAnsiTheme="minorHAnsi" w:eastAsiaTheme="minorEastAsia" w:cstheme="minorBidi"/>
          <w:kern w:val="2"/>
          <w:sz w:val="21"/>
          <w:szCs w:val="22"/>
          <w:lang w:val="en-US" w:eastAsia="zh-CN" w:bidi="ar-SA"/>
        </w:rPr>
        <w:t>检查机构依据年度计划开展</w:t>
      </w:r>
      <w:r>
        <w:rPr>
          <w:rFonts w:hint="eastAsia" w:ascii="宋体" w:cstheme="minorBidi"/>
          <w:kern w:val="2"/>
          <w:sz w:val="21"/>
          <w:szCs w:val="22"/>
          <w:lang w:val="en-US" w:eastAsia="zh-CN" w:bidi="ar-SA"/>
        </w:rPr>
        <w:t>的</w:t>
      </w:r>
      <w:r>
        <w:rPr>
          <w:rFonts w:hint="eastAsia" w:ascii="宋体" w:hAnsiTheme="minorHAnsi" w:eastAsiaTheme="minorEastAsia" w:cstheme="minorBidi"/>
          <w:kern w:val="2"/>
          <w:sz w:val="21"/>
          <w:szCs w:val="22"/>
          <w:lang w:val="en-US" w:eastAsia="zh-CN" w:bidi="ar-SA"/>
        </w:rPr>
        <w:t>经常性、普遍性检查。</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5.2  专项检查</w:t>
      </w:r>
    </w:p>
    <w:p>
      <w:pPr>
        <w:pStyle w:val="8"/>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Theme="minorHAnsi" w:eastAsiaTheme="minorEastAsia" w:cstheme="minorBidi"/>
          <w:kern w:val="2"/>
          <w:sz w:val="21"/>
          <w:szCs w:val="22"/>
          <w:lang w:val="en-US" w:eastAsia="zh-CN" w:bidi="ar-SA"/>
        </w:rPr>
      </w:pPr>
      <w:r>
        <w:rPr>
          <w:rFonts w:hint="eastAsia" w:ascii="宋体" w:hAnsiTheme="minorHAnsi" w:eastAsiaTheme="minorEastAsia" w:cstheme="minorBidi"/>
          <w:kern w:val="2"/>
          <w:sz w:val="21"/>
          <w:szCs w:val="22"/>
          <w:lang w:val="en-US" w:eastAsia="zh-CN" w:bidi="ar-SA"/>
        </w:rPr>
        <w:t>检查机构根据工作需要</w:t>
      </w:r>
      <w:r>
        <w:rPr>
          <w:rFonts w:hint="eastAsia" w:ascii="宋体" w:cstheme="minorBidi"/>
          <w:kern w:val="2"/>
          <w:sz w:val="21"/>
          <w:szCs w:val="22"/>
          <w:lang w:val="en-US" w:eastAsia="zh-CN" w:bidi="ar-SA"/>
        </w:rPr>
        <w:t>或上级专项安排部署</w:t>
      </w:r>
      <w:r>
        <w:rPr>
          <w:rFonts w:hint="eastAsia" w:ascii="宋体" w:hAnsiTheme="minorHAnsi" w:eastAsiaTheme="minorEastAsia" w:cstheme="minorBidi"/>
          <w:kern w:val="2"/>
          <w:sz w:val="21"/>
          <w:szCs w:val="22"/>
          <w:lang w:val="en-US" w:eastAsia="zh-CN" w:bidi="ar-SA"/>
        </w:rPr>
        <w:t>开展</w:t>
      </w:r>
      <w:r>
        <w:rPr>
          <w:rFonts w:hint="eastAsia" w:ascii="宋体" w:cstheme="minorBidi"/>
          <w:kern w:val="2"/>
          <w:sz w:val="21"/>
          <w:szCs w:val="22"/>
          <w:lang w:val="en-US" w:eastAsia="zh-CN" w:bidi="ar-SA"/>
        </w:rPr>
        <w:t>的</w:t>
      </w:r>
      <w:r>
        <w:rPr>
          <w:rFonts w:hint="eastAsia" w:ascii="宋体" w:hAnsiTheme="minorHAnsi" w:eastAsiaTheme="minorEastAsia" w:cstheme="minorBidi"/>
          <w:kern w:val="2"/>
          <w:sz w:val="21"/>
          <w:szCs w:val="22"/>
          <w:lang w:val="en-US" w:eastAsia="zh-CN" w:bidi="ar-SA"/>
        </w:rPr>
        <w:t>针对某类对象或</w:t>
      </w:r>
      <w:r>
        <w:rPr>
          <w:rFonts w:hint="eastAsia" w:ascii="宋体" w:cstheme="minorBidi"/>
          <w:kern w:val="2"/>
          <w:sz w:val="21"/>
          <w:szCs w:val="22"/>
          <w:lang w:val="en-US" w:eastAsia="zh-CN" w:bidi="ar-SA"/>
        </w:rPr>
        <w:t>某类</w:t>
      </w:r>
      <w:r>
        <w:rPr>
          <w:rFonts w:hint="eastAsia" w:ascii="宋体" w:hAnsiTheme="minorHAnsi" w:eastAsiaTheme="minorEastAsia" w:cstheme="minorBidi"/>
          <w:kern w:val="2"/>
          <w:sz w:val="21"/>
          <w:szCs w:val="22"/>
          <w:lang w:val="en-US" w:eastAsia="zh-CN" w:bidi="ar-SA"/>
        </w:rPr>
        <w:t>事项的</w:t>
      </w:r>
      <w:r>
        <w:rPr>
          <w:rFonts w:hint="eastAsia" w:ascii="宋体" w:cstheme="minorBidi"/>
          <w:kern w:val="2"/>
          <w:sz w:val="21"/>
          <w:szCs w:val="22"/>
          <w:lang w:val="en-US" w:eastAsia="zh-CN" w:bidi="ar-SA"/>
        </w:rPr>
        <w:t>普遍性</w:t>
      </w:r>
      <w:r>
        <w:rPr>
          <w:rFonts w:hint="eastAsia" w:ascii="宋体" w:hAnsiTheme="minorHAnsi" w:eastAsiaTheme="minorEastAsia" w:cstheme="minorBidi"/>
          <w:kern w:val="2"/>
          <w:sz w:val="21"/>
          <w:szCs w:val="22"/>
          <w:lang w:val="en-US" w:eastAsia="zh-CN" w:bidi="ar-SA"/>
        </w:rPr>
        <w:t>检查。</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5.3  “双随机、一公开”抽查</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检测机构按照</w:t>
      </w:r>
      <w:r>
        <w:rPr>
          <w:rFonts w:hint="eastAsia" w:ascii="Times New Roman"/>
          <w:color w:val="000000"/>
          <w:szCs w:val="21"/>
          <w:lang w:val="en-US" w:eastAsia="zh-CN"/>
        </w:rPr>
        <w:t>“双随机、一公开”工作要求，本部门、本单位单独或联合其他相关部门、单位开展的抽查检查。</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5.4  重点检查</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检查机构对上级单位交办、下级单位报送、其他有关部门移（送）交、群众投诉或举报、进入严重失信名单等特定对象进行的特别检查。</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6  检查方式</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黑体" w:hAnsi="黑体" w:eastAsia="黑体" w:cs="黑体"/>
          <w:b/>
          <w:bCs/>
          <w:kern w:val="2"/>
          <w:sz w:val="32"/>
          <w:szCs w:val="32"/>
          <w:lang w:val="en-US" w:eastAsia="zh-CN" w:bidi="ar-SA"/>
        </w:rPr>
        <w:t xml:space="preserve">  </w:t>
      </w:r>
      <w:r>
        <w:rPr>
          <w:rFonts w:hint="eastAsia" w:ascii="宋体" w:hAnsi="宋体" w:eastAsia="宋体" w:cs="宋体"/>
          <w:kern w:val="2"/>
          <w:sz w:val="21"/>
          <w:szCs w:val="21"/>
          <w:lang w:val="en-US" w:eastAsia="zh-CN" w:bidi="ar-SA"/>
        </w:rPr>
        <w:t xml:space="preserve">  防雷安全检查方式包括但不限于书面检查、现场检查和网络检查等各种检查方式，检查人员根据工作需要可采取其中一种或同时采取多种方式进行检查。一般地，日常检查可采取书面检查或网络检查方式；专项检查、“双随机、一公开”抽查、重点检查应采取现场检查方式，可同时结合书面检查及网络检查进行。</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6.1 书面检查（资料检查）</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检查人员对被检查单位提交的有关防雷安全工作资料进行书面检查，根据检查结果，形成检查意见。</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6.2 现场检查（实地核查）</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检查人员到达被检查单位，对有关情况进行现场检查、实地核查，根据检查结果，形成检查意见。</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6.3 网络检查（平台监管）</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检查人员依托全国防雷减灾综合管理服务平台，对被检查单位及雷电防护装置检测单位上传的有关防雷安全工作资料及雷电防护装置定期检测报告等资料进行检查，根据检查结果，形成检查意见。</w:t>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7 检查内容</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7.1  防雷安全管理</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7.1.1  防雷安全列入本单位安全生产管理工作情况。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7.1.2  建立健全防雷安全责任制情况。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7.1.3  防雷安全管理建章立制情况。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7.1.4  防雷安全工作计划制定及落实情况。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7.1.5  防雷安全宣传教育培训情况。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7.1.6  雷电预警信息接收和响应机制建立及落实情况。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7.1.7  雷电防护装置日常巡查维护制度建立及落实情况。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7.1.8  雷电防护装置定期检测开展情况。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7.1.9  防雷安全隐患排查整改情况。</w:t>
      </w:r>
    </w:p>
    <w:p>
      <w:pPr>
        <w:pStyle w:val="8"/>
        <w:keepNext w:val="0"/>
        <w:keepLines w:val="0"/>
        <w:pageBreakBefore w:val="0"/>
        <w:widowControl w:val="0"/>
        <w:kinsoku/>
        <w:wordWrap/>
        <w:overflowPunct/>
        <w:topLinePunct w:val="0"/>
        <w:autoSpaceDE/>
        <w:autoSpaceDN/>
        <w:bidi w:val="0"/>
        <w:adjustRightInd/>
        <w:snapToGrid/>
        <w:spacing w:line="360" w:lineRule="auto"/>
        <w:ind w:left="1050" w:leftChars="0" w:hanging="1050" w:hangingChars="5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7.1.10  有新（改、扩）建项目的，查看《雷电防护装置设计核准意见书》和《雷电防护装</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置验收意见书》。</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7.1.11  《雷电灾害应急救援预案》制定及演练情况。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7.1.12  雷电灾害记录、调查、报告制度建立健全情况。 </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7.1.13  全国防雷减灾综合管理服务平台使用情况。</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7.1.14  雷安全档案管理情况。</w:t>
      </w:r>
    </w:p>
    <w:p>
      <w:pPr>
        <w:pStyle w:val="8"/>
        <w:ind w:left="-619" w:leftChars="-295" w:firstLine="632" w:firstLineChars="300"/>
        <w:rPr>
          <w:rFonts w:hint="eastAsia" w:ascii="宋体" w:hAnsiTheme="minorHAnsi" w:eastAsiaTheme="minorEastAsia" w:cstheme="minorBidi"/>
          <w:b/>
          <w:bCs/>
          <w:kern w:val="2"/>
          <w:sz w:val="21"/>
          <w:szCs w:val="22"/>
          <w:lang w:val="en-US" w:eastAsia="zh-CN" w:bidi="ar-SA"/>
        </w:rPr>
      </w:pP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  雷电防护装置</w:t>
      </w:r>
    </w:p>
    <w:p>
      <w:pPr>
        <w:pStyle w:val="33"/>
        <w:numPr>
          <w:ilvl w:val="0"/>
          <w:numId w:val="0"/>
        </w:numPr>
        <w:tabs>
          <w:tab w:val="left" w:pos="720"/>
        </w:tabs>
        <w:spacing w:before="312" w:after="312"/>
        <w:ind w:leftChars="0"/>
        <w:rPr>
          <w:rFonts w:hint="default"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7.2.1  总体要求</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7.2.1.1   建筑物防雷分类应按照GB50057—2010中第3章、4.5.1、4.5.2及GB/T21431—2015附录A的规定执行，各类建筑物采取的防雷措施和安装的雷电防护装置应符合GB50057—2010的要求。</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7.2.1.2   雷电防护装置应按照QX/T 635—2021设置防雷安全标志。</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7.2.1.3   建立雷电防护装置日常巡查维护制度并严格落实，确保雷电防护装置持续有效运行。</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Theme="minorHAnsi" w:eastAsiaTheme="minorEastAsia" w:cstheme="minorBidi"/>
          <w:b/>
          <w:bCs/>
          <w:kern w:val="2"/>
          <w:sz w:val="21"/>
          <w:szCs w:val="22"/>
          <w:lang w:val="en-US" w:eastAsia="zh-CN" w:bidi="ar-SA"/>
        </w:rPr>
      </w:pPr>
      <w:r>
        <w:rPr>
          <w:rFonts w:hint="eastAsia" w:ascii="宋体" w:hAnsi="宋体" w:eastAsia="宋体" w:cs="宋体"/>
          <w:kern w:val="2"/>
          <w:sz w:val="21"/>
          <w:szCs w:val="21"/>
          <w:lang w:val="en-US" w:eastAsia="zh-CN" w:bidi="ar-SA"/>
        </w:rPr>
        <w:t xml:space="preserve">7.2.1.4   严格执行雷电防护装置定期检测规定，做到应检必检，对发现的防雷安全隐患及时严格整改。 </w:t>
      </w:r>
      <w:r>
        <w:rPr>
          <w:rFonts w:hint="eastAsia" w:ascii="宋体" w:hAnsiTheme="minorHAnsi" w:eastAsiaTheme="minorEastAsia" w:cstheme="minorBidi"/>
          <w:b/>
          <w:bCs/>
          <w:kern w:val="2"/>
          <w:sz w:val="21"/>
          <w:szCs w:val="22"/>
          <w:lang w:val="en-US" w:eastAsia="zh-CN" w:bidi="ar-SA"/>
        </w:rPr>
        <w:t xml:space="preserve"> </w:t>
      </w:r>
      <w:r>
        <w:rPr>
          <w:rFonts w:hint="eastAsia" w:ascii="宋体" w:cstheme="minorBidi"/>
          <w:b/>
          <w:bCs/>
          <w:kern w:val="2"/>
          <w:sz w:val="21"/>
          <w:szCs w:val="22"/>
          <w:lang w:val="en-US" w:eastAsia="zh-CN" w:bidi="ar-SA"/>
        </w:rPr>
        <w:t xml:space="preserve"> </w:t>
      </w:r>
    </w:p>
    <w:p>
      <w:pPr>
        <w:pStyle w:val="33"/>
        <w:numPr>
          <w:ilvl w:val="0"/>
          <w:numId w:val="0"/>
        </w:numPr>
        <w:tabs>
          <w:tab w:val="left" w:pos="720"/>
        </w:tabs>
        <w:spacing w:before="312" w:after="312"/>
        <w:ind w:leftChars="0"/>
        <w:rPr>
          <w:rFonts w:hint="default"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7.2.2  外部雷电防护装置</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对建筑物外部雷电防护装置的现场检查</w:t>
      </w:r>
      <w:r>
        <w:rPr>
          <w:rFonts w:hint="eastAsia" w:hAnsi="宋体" w:cs="宋体"/>
          <w:kern w:val="2"/>
          <w:szCs w:val="21"/>
          <w:lang w:val="en-US" w:eastAsia="zh-CN"/>
        </w:rPr>
        <w:t>顺序</w:t>
      </w:r>
      <w:r>
        <w:rPr>
          <w:rFonts w:hint="eastAsia" w:ascii="宋体" w:hAnsi="宋体" w:eastAsia="宋体" w:cs="宋体"/>
          <w:kern w:val="2"/>
          <w:szCs w:val="21"/>
          <w:lang w:val="en-US" w:eastAsia="zh-CN"/>
        </w:rPr>
        <w:t>为接闪器、引下线、接地装置。</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7.2.2.1  接闪器</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a)</w:t>
      </w:r>
      <w:r>
        <w:rPr>
          <w:rFonts w:hint="eastAsia" w:ascii="宋体" w:hAnsi="宋体" w:eastAsia="宋体" w:cs="宋体"/>
          <w:kern w:val="2"/>
          <w:szCs w:val="21"/>
          <w:lang w:val="en-US" w:eastAsia="zh-CN"/>
        </w:rPr>
        <w:t xml:space="preserve"> 接闪器应设置于建筑物上部，根据建筑物雷电防护的需要，单独或采用两种以上的接闪器组合，各种接闪器之间应相互可靠连接，组成一个整体。    </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b)</w:t>
      </w:r>
      <w:r>
        <w:rPr>
          <w:rFonts w:hint="eastAsia" w:ascii="宋体" w:hAnsi="宋体" w:eastAsia="宋体" w:cs="宋体"/>
          <w:kern w:val="2"/>
          <w:szCs w:val="21"/>
          <w:lang w:val="en-US" w:eastAsia="zh-CN"/>
        </w:rPr>
        <w:t xml:space="preserve"> 接闪器的材料、规格、结构、最小截面和安装工艺等应符合 GB50057—2010中4.2.4、4.3.1、4.4.1及5.2的规定。</w:t>
      </w:r>
    </w:p>
    <w:p>
      <w:pPr>
        <w:pStyle w:val="24"/>
        <w:tabs>
          <w:tab w:val="center" w:pos="4201"/>
          <w:tab w:val="right" w:leader="dot" w:pos="9298"/>
        </w:tabs>
        <w:spacing w:line="360" w:lineRule="auto"/>
        <w:ind w:firstLineChars="0"/>
        <w:rPr>
          <w:rFonts w:hint="default" w:ascii="宋体" w:hAnsi="宋体" w:eastAsia="宋体" w:cs="宋体"/>
          <w:kern w:val="2"/>
          <w:szCs w:val="21"/>
          <w:lang w:val="en-US" w:eastAsia="zh-CN"/>
        </w:rPr>
      </w:pPr>
      <w:r>
        <w:rPr>
          <w:rFonts w:hint="eastAsia" w:hAnsi="宋体" w:cs="宋体"/>
          <w:kern w:val="2"/>
          <w:szCs w:val="21"/>
          <w:lang w:val="en-US" w:eastAsia="zh-CN"/>
        </w:rPr>
        <w:t>c)</w:t>
      </w:r>
      <w:r>
        <w:rPr>
          <w:rFonts w:hint="eastAsia" w:ascii="宋体" w:hAnsi="宋体" w:eastAsia="宋体" w:cs="宋体"/>
          <w:kern w:val="2"/>
          <w:szCs w:val="21"/>
          <w:lang w:val="en-US" w:eastAsia="zh-CN"/>
        </w:rPr>
        <w:t xml:space="preserve"> 明装接闪带</w:t>
      </w:r>
      <w:r>
        <w:rPr>
          <w:rFonts w:hint="eastAsia" w:hAnsi="宋体" w:cs="宋体"/>
          <w:kern w:val="2"/>
          <w:szCs w:val="21"/>
          <w:lang w:val="en-US" w:eastAsia="zh-CN"/>
        </w:rPr>
        <w:t>应</w:t>
      </w:r>
      <w:r>
        <w:rPr>
          <w:rFonts w:hint="eastAsia" w:ascii="宋体" w:hAnsi="宋体" w:eastAsia="宋体" w:cs="宋体"/>
          <w:kern w:val="2"/>
          <w:szCs w:val="21"/>
          <w:lang w:val="en-US" w:eastAsia="zh-CN"/>
        </w:rPr>
        <w:t>无损坏、断裂现象，</w:t>
      </w:r>
      <w:r>
        <w:rPr>
          <w:rFonts w:hint="eastAsia" w:hAnsi="宋体" w:cs="宋体"/>
          <w:kern w:val="2"/>
          <w:szCs w:val="21"/>
          <w:lang w:val="en-US" w:eastAsia="zh-CN"/>
        </w:rPr>
        <w:t>并</w:t>
      </w:r>
      <w:r>
        <w:rPr>
          <w:rFonts w:hint="eastAsia" w:ascii="宋体" w:hAnsi="宋体" w:eastAsia="宋体" w:cs="宋体"/>
          <w:kern w:val="2"/>
          <w:szCs w:val="21"/>
          <w:lang w:val="en-US" w:eastAsia="zh-CN"/>
        </w:rPr>
        <w:t>采取防腐措施。</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d)</w:t>
      </w:r>
      <w:r>
        <w:rPr>
          <w:rFonts w:hint="eastAsia" w:ascii="宋体" w:hAnsi="宋体" w:eastAsia="宋体" w:cs="宋体"/>
          <w:kern w:val="2"/>
          <w:szCs w:val="21"/>
          <w:lang w:val="en-US" w:eastAsia="zh-CN"/>
        </w:rPr>
        <w:t xml:space="preserve"> 建筑物屋面所有金属物体应与接闪带可靠连接，非金属物体均应在接闪器保护范围内。</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e)</w:t>
      </w:r>
      <w:r>
        <w:rPr>
          <w:rFonts w:hint="eastAsia" w:ascii="宋体" w:hAnsi="宋体" w:eastAsia="宋体" w:cs="宋体"/>
          <w:kern w:val="2"/>
          <w:szCs w:val="21"/>
          <w:lang w:val="en-US" w:eastAsia="zh-CN"/>
        </w:rPr>
        <w:t xml:space="preserve"> 接闪器上不得附着或悬挂电线、电话线、广播线、电视接收天线等。如发现上述现象，应当场责令拆除。</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f)</w:t>
      </w:r>
      <w:r>
        <w:rPr>
          <w:rFonts w:hint="eastAsia" w:ascii="宋体" w:hAnsi="宋体" w:eastAsia="宋体" w:cs="宋体"/>
          <w:kern w:val="2"/>
          <w:szCs w:val="21"/>
          <w:lang w:val="en-US" w:eastAsia="zh-CN"/>
        </w:rPr>
        <w:t xml:space="preserve"> 当低层或多层建筑物利用女儿墙内、防水层内或保温层内的钢筋作暗敷接闪器时，</w:t>
      </w:r>
      <w:r>
        <w:rPr>
          <w:rFonts w:hint="eastAsia" w:hAnsi="宋体" w:cs="宋体"/>
          <w:kern w:val="2"/>
          <w:szCs w:val="21"/>
          <w:lang w:val="en-US" w:eastAsia="zh-CN"/>
        </w:rPr>
        <w:t>应</w:t>
      </w:r>
      <w:r>
        <w:rPr>
          <w:rFonts w:hint="eastAsia" w:ascii="宋体" w:hAnsi="宋体" w:eastAsia="宋体" w:cs="宋体"/>
          <w:kern w:val="2"/>
          <w:szCs w:val="21"/>
          <w:lang w:val="en-US" w:eastAsia="zh-CN"/>
        </w:rPr>
        <w:t>对该建筑物周围环境进行检查。除低层和多层建筑物外，其他建筑物不应利用女儿墙内钢筋做为暗敷接闪器。</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g)</w:t>
      </w:r>
      <w:r>
        <w:rPr>
          <w:rFonts w:hint="eastAsia" w:ascii="宋体" w:hAnsi="宋体" w:eastAsia="宋体" w:cs="宋体"/>
          <w:kern w:val="2"/>
          <w:szCs w:val="21"/>
          <w:lang w:val="en-US" w:eastAsia="zh-CN"/>
        </w:rPr>
        <w:t xml:space="preserve"> 防侧击雷措施应符合GB 50057-2010中4.2.4第7条，4.3.9和4.4.8的规定要求。</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7.2.2.2  引下线</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a)</w:t>
      </w:r>
      <w:r>
        <w:rPr>
          <w:rFonts w:hint="eastAsia" w:ascii="宋体" w:hAnsi="宋体" w:eastAsia="宋体" w:cs="宋体"/>
          <w:kern w:val="2"/>
          <w:szCs w:val="21"/>
          <w:lang w:val="en-US" w:eastAsia="zh-CN"/>
        </w:rPr>
        <w:t xml:space="preserve">  除高度不超过40m的烟囱可设一根引下线外，各类防雷建筑物引下线数量均不应少于两根。专设引下线的安装位置和安装方式应符合GB 50057</w:t>
      </w:r>
      <w:r>
        <w:rPr>
          <w:rFonts w:hint="eastAsia" w:hAnsi="宋体" w:cs="宋体"/>
          <w:kern w:val="2"/>
          <w:szCs w:val="21"/>
          <w:lang w:val="en-US" w:eastAsia="zh-CN"/>
        </w:rPr>
        <w:t>-2010中5.3.4</w:t>
      </w:r>
      <w:r>
        <w:rPr>
          <w:rFonts w:hint="eastAsia" w:ascii="宋体" w:hAnsi="宋体" w:eastAsia="宋体" w:cs="宋体"/>
          <w:kern w:val="2"/>
          <w:szCs w:val="21"/>
          <w:lang w:val="en-US" w:eastAsia="zh-CN"/>
        </w:rPr>
        <w:t>的要求。</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b)</w:t>
      </w:r>
      <w:r>
        <w:rPr>
          <w:rFonts w:hint="eastAsia" w:ascii="宋体" w:hAnsi="宋体" w:eastAsia="宋体" w:cs="宋体"/>
          <w:kern w:val="2"/>
          <w:szCs w:val="21"/>
          <w:lang w:val="en-US" w:eastAsia="zh-CN"/>
        </w:rPr>
        <w:t xml:space="preserve">  引下线材质规格、安装工艺</w:t>
      </w:r>
      <w:r>
        <w:rPr>
          <w:rFonts w:hint="eastAsia" w:hAnsi="宋体" w:cs="宋体"/>
          <w:kern w:val="2"/>
          <w:szCs w:val="21"/>
          <w:lang w:val="en-US" w:eastAsia="zh-CN"/>
        </w:rPr>
        <w:t>应</w:t>
      </w:r>
      <w:r>
        <w:rPr>
          <w:rFonts w:hint="eastAsia" w:ascii="宋体" w:hAnsi="宋体" w:eastAsia="宋体" w:cs="宋体"/>
          <w:kern w:val="2"/>
          <w:szCs w:val="21"/>
          <w:lang w:val="en-US" w:eastAsia="zh-CN"/>
        </w:rPr>
        <w:t>符合GB</w:t>
      </w:r>
      <w:r>
        <w:rPr>
          <w:rFonts w:hint="eastAsia" w:hAnsi="宋体" w:cs="宋体"/>
          <w:kern w:val="2"/>
          <w:szCs w:val="21"/>
          <w:lang w:val="en-US" w:eastAsia="zh-CN"/>
        </w:rPr>
        <w:t xml:space="preserve"> </w:t>
      </w:r>
      <w:r>
        <w:rPr>
          <w:rFonts w:hint="eastAsia" w:ascii="宋体" w:hAnsi="宋体" w:eastAsia="宋体" w:cs="宋体"/>
          <w:kern w:val="2"/>
          <w:szCs w:val="21"/>
          <w:lang w:val="en-US" w:eastAsia="zh-CN"/>
        </w:rPr>
        <w:t>50057-2010 中5.3.6和5.3.7的要求，平正顺直、无急弯，卡钉分段固定，固定支架间距均匀；焊接固定的焊缝饱满无遗漏，</w:t>
      </w:r>
      <w:r>
        <w:rPr>
          <w:rFonts w:hint="eastAsia" w:hAnsi="宋体" w:cs="宋体"/>
          <w:kern w:val="2"/>
          <w:szCs w:val="21"/>
          <w:lang w:val="en-US" w:eastAsia="zh-CN"/>
        </w:rPr>
        <w:t>并</w:t>
      </w:r>
      <w:r>
        <w:rPr>
          <w:rFonts w:hint="eastAsia" w:ascii="宋体" w:hAnsi="宋体" w:eastAsia="宋体" w:cs="宋体"/>
          <w:kern w:val="2"/>
          <w:szCs w:val="21"/>
          <w:lang w:val="en-US" w:eastAsia="zh-CN"/>
        </w:rPr>
        <w:t>采取防腐措施。</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c)</w:t>
      </w:r>
      <w:r>
        <w:rPr>
          <w:rFonts w:hint="eastAsia" w:ascii="宋体" w:hAnsi="宋体" w:eastAsia="宋体" w:cs="宋体"/>
          <w:kern w:val="2"/>
          <w:szCs w:val="21"/>
          <w:lang w:val="en-US" w:eastAsia="zh-CN"/>
        </w:rPr>
        <w:t xml:space="preserve">  建筑物采用多根专设引下线时，应在各引下线上距地面0.3m</w:t>
      </w:r>
      <w:r>
        <w:rPr>
          <w:rFonts w:hint="eastAsia" w:ascii="宋体" w:hAnsi="宋体"/>
          <w:color w:val="000000"/>
          <w:sz w:val="24"/>
          <w:szCs w:val="24"/>
        </w:rPr>
        <w:t>～</w:t>
      </w:r>
      <w:r>
        <w:rPr>
          <w:rFonts w:hint="eastAsia" w:ascii="宋体" w:hAnsi="宋体" w:eastAsia="宋体" w:cs="宋体"/>
          <w:kern w:val="2"/>
          <w:szCs w:val="21"/>
          <w:lang w:val="en-US" w:eastAsia="zh-CN"/>
        </w:rPr>
        <w:t>1.8m装设断接卡。</w:t>
      </w:r>
    </w:p>
    <w:p>
      <w:pPr>
        <w:pStyle w:val="24"/>
        <w:tabs>
          <w:tab w:val="center" w:pos="4201"/>
          <w:tab w:val="right" w:leader="dot" w:pos="9298"/>
        </w:tabs>
        <w:spacing w:line="360" w:lineRule="auto"/>
        <w:ind w:firstLineChars="0"/>
        <w:rPr>
          <w:rFonts w:hint="default" w:ascii="宋体" w:hAnsi="宋体" w:eastAsia="宋体" w:cs="宋体"/>
          <w:kern w:val="2"/>
          <w:szCs w:val="21"/>
          <w:lang w:val="en-US" w:eastAsia="zh-CN"/>
        </w:rPr>
      </w:pPr>
      <w:r>
        <w:rPr>
          <w:rFonts w:hint="eastAsia" w:hAnsi="宋体" w:cs="宋体"/>
          <w:kern w:val="2"/>
          <w:szCs w:val="21"/>
          <w:lang w:val="en-US" w:eastAsia="zh-CN"/>
        </w:rPr>
        <w:t>d)</w:t>
      </w:r>
      <w:r>
        <w:rPr>
          <w:rFonts w:hint="eastAsia" w:ascii="宋体" w:hAnsi="宋体" w:eastAsia="宋体" w:cs="宋体"/>
          <w:kern w:val="2"/>
          <w:szCs w:val="21"/>
          <w:lang w:val="en-US" w:eastAsia="zh-CN"/>
        </w:rPr>
        <w:t xml:space="preserve">  引下线易受机械损坏和防人身接触的地方，应</w:t>
      </w:r>
      <w:r>
        <w:rPr>
          <w:rFonts w:hint="eastAsia" w:hAnsi="宋体" w:cs="宋体"/>
          <w:kern w:val="2"/>
          <w:szCs w:val="21"/>
          <w:lang w:val="en-US" w:eastAsia="zh-CN"/>
        </w:rPr>
        <w:t>按照</w:t>
      </w:r>
      <w:r>
        <w:rPr>
          <w:rFonts w:hint="eastAsia" w:ascii="宋体" w:hAnsi="宋体" w:eastAsia="宋体" w:cs="宋体"/>
          <w:kern w:val="2"/>
          <w:szCs w:val="21"/>
          <w:lang w:val="en-US" w:eastAsia="zh-CN"/>
        </w:rPr>
        <w:t>GB 50057-2010中5.3.6和5.3.7</w:t>
      </w:r>
      <w:r>
        <w:rPr>
          <w:rFonts w:hint="eastAsia" w:hAnsi="宋体" w:cs="宋体"/>
          <w:kern w:val="2"/>
          <w:szCs w:val="21"/>
          <w:lang w:val="en-US" w:eastAsia="zh-CN"/>
        </w:rPr>
        <w:t>的</w:t>
      </w:r>
      <w:r>
        <w:rPr>
          <w:rFonts w:hint="eastAsia" w:ascii="宋体" w:hAnsi="宋体" w:eastAsia="宋体" w:cs="宋体"/>
          <w:kern w:val="2"/>
          <w:szCs w:val="21"/>
          <w:lang w:val="en-US" w:eastAsia="zh-CN"/>
        </w:rPr>
        <w:t>要求采取机械保护和绝缘保护措施。</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e)</w:t>
      </w:r>
      <w:r>
        <w:rPr>
          <w:rFonts w:hint="eastAsia" w:ascii="宋体" w:hAnsi="宋体" w:eastAsia="宋体" w:cs="宋体"/>
          <w:kern w:val="2"/>
          <w:szCs w:val="21"/>
          <w:lang w:val="en-US" w:eastAsia="zh-CN"/>
        </w:rPr>
        <w:t xml:space="preserve">   在引下线附近</w:t>
      </w:r>
      <w:r>
        <w:rPr>
          <w:rFonts w:hint="eastAsia" w:hAnsi="宋体" w:cs="宋体"/>
          <w:kern w:val="2"/>
          <w:szCs w:val="21"/>
          <w:lang w:val="en-US" w:eastAsia="zh-CN"/>
        </w:rPr>
        <w:t>应</w:t>
      </w:r>
      <w:r>
        <w:rPr>
          <w:rFonts w:hint="eastAsia" w:ascii="宋体" w:hAnsi="宋体" w:eastAsia="宋体" w:cs="宋体"/>
          <w:kern w:val="2"/>
          <w:szCs w:val="21"/>
          <w:lang w:val="en-US" w:eastAsia="zh-CN"/>
        </w:rPr>
        <w:t>采取防接触电压和跨步电压的措施。专设引下线距出入口或人行道边沿应满足3m以上安全距离要求，并设置护栏、警告牌。</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hAnsi="宋体" w:cs="宋体"/>
          <w:kern w:val="2"/>
          <w:szCs w:val="21"/>
          <w:lang w:val="en-US" w:eastAsia="zh-CN"/>
        </w:rPr>
        <w:t>f)</w:t>
      </w:r>
      <w:r>
        <w:rPr>
          <w:rFonts w:hint="eastAsia" w:ascii="宋体" w:hAnsi="宋体" w:eastAsia="宋体" w:cs="宋体"/>
          <w:kern w:val="2"/>
          <w:szCs w:val="21"/>
          <w:lang w:val="en-US" w:eastAsia="zh-CN"/>
        </w:rPr>
        <w:t xml:space="preserve">   专设引下线上不得附着电气、电话、电子或其他线路。如发现上述现象，应当场责令拆除。</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7.2.2.3  接地装置</w:t>
      </w:r>
    </w:p>
    <w:p>
      <w:pPr>
        <w:pStyle w:val="24"/>
        <w:tabs>
          <w:tab w:val="center" w:pos="4201"/>
          <w:tab w:val="right" w:leader="dot" w:pos="9298"/>
        </w:tabs>
        <w:spacing w:line="360" w:lineRule="auto"/>
        <w:ind w:firstLineChars="0"/>
        <w:rPr>
          <w:rFonts w:hint="eastAsia" w:hAnsi="宋体" w:cs="宋体"/>
          <w:kern w:val="2"/>
          <w:szCs w:val="21"/>
          <w:lang w:val="en-US" w:eastAsia="zh-CN"/>
        </w:rPr>
      </w:pPr>
      <w:r>
        <w:rPr>
          <w:rFonts w:hint="eastAsia" w:hAnsi="宋体" w:cs="宋体"/>
          <w:kern w:val="2"/>
          <w:szCs w:val="21"/>
          <w:lang w:val="en-US" w:eastAsia="zh-CN"/>
        </w:rPr>
        <w:t>a) 接地体应设置于建筑物散水范围之外，结构材料、安装位置、埋地深度和阴极防腐措施应符合GB50057—2010中5.4.1的规定。接地线不得裸露平铺在人行通道上。</w:t>
      </w:r>
    </w:p>
    <w:p>
      <w:pPr>
        <w:pStyle w:val="24"/>
        <w:tabs>
          <w:tab w:val="center" w:pos="4201"/>
          <w:tab w:val="right" w:leader="dot" w:pos="9298"/>
        </w:tabs>
        <w:spacing w:line="360" w:lineRule="auto"/>
        <w:ind w:firstLineChars="0"/>
        <w:rPr>
          <w:rFonts w:hint="eastAsia" w:hAnsi="宋体" w:cs="宋体"/>
          <w:kern w:val="2"/>
          <w:szCs w:val="21"/>
          <w:lang w:val="en-US" w:eastAsia="zh-CN"/>
        </w:rPr>
      </w:pPr>
      <w:r>
        <w:rPr>
          <w:rFonts w:hint="eastAsia" w:hAnsi="宋体" w:cs="宋体"/>
          <w:kern w:val="2"/>
          <w:szCs w:val="21"/>
          <w:lang w:val="en-US" w:eastAsia="zh-CN"/>
        </w:rPr>
        <w:t>b) 除第一类防雷建筑物独立接闪杆和架空接闪线（网）的接地装置有独立接地要求外，其他建筑物应利用建筑物内的金属支撑物、金属框架或钢筋混凝土的钢筋等自然构件、金属管道、低压配电系统的保护线（PE）等与外部防雷装置连接构成共用接地系统；当互相邻近的建筑物之间有电力和通信电缆连通时，可将其接地装置互相连接。</w:t>
      </w:r>
    </w:p>
    <w:p>
      <w:pPr>
        <w:pStyle w:val="24"/>
        <w:tabs>
          <w:tab w:val="center" w:pos="4201"/>
          <w:tab w:val="right" w:leader="dot" w:pos="9298"/>
        </w:tabs>
        <w:spacing w:line="360" w:lineRule="auto"/>
        <w:ind w:firstLineChars="0"/>
        <w:rPr>
          <w:rFonts w:hint="eastAsia" w:hAnsi="宋体" w:cs="宋体"/>
          <w:kern w:val="2"/>
          <w:szCs w:val="21"/>
          <w:lang w:val="en-US" w:eastAsia="zh-CN"/>
        </w:rPr>
      </w:pPr>
      <w:r>
        <w:rPr>
          <w:rFonts w:hint="eastAsia" w:hAnsi="宋体" w:cs="宋体"/>
          <w:kern w:val="2"/>
          <w:szCs w:val="21"/>
          <w:lang w:val="en-US" w:eastAsia="zh-CN"/>
        </w:rPr>
        <w:t>c) 建筑物的独立接闪杆和架空接闪线（网）的支柱及其接地装置至被保护物及与其有联系的管道、电缆等金属物之间的间隔距离应符合GB50057-2010中4.2.1的规定。</w:t>
      </w:r>
    </w:p>
    <w:p>
      <w:pPr>
        <w:pStyle w:val="24"/>
        <w:tabs>
          <w:tab w:val="center" w:pos="4201"/>
          <w:tab w:val="right" w:leader="dot" w:pos="9298"/>
        </w:tabs>
        <w:spacing w:line="360" w:lineRule="auto"/>
        <w:ind w:firstLineChars="0"/>
        <w:rPr>
          <w:rFonts w:hint="eastAsia" w:hAnsi="宋体" w:cs="宋体"/>
          <w:kern w:val="2"/>
          <w:szCs w:val="21"/>
          <w:lang w:val="en-US" w:eastAsia="zh-CN"/>
        </w:rPr>
      </w:pPr>
      <w:r>
        <w:rPr>
          <w:rFonts w:hint="eastAsia" w:hAnsi="宋体" w:cs="宋体"/>
          <w:kern w:val="2"/>
          <w:szCs w:val="21"/>
          <w:lang w:val="en-US" w:eastAsia="zh-CN"/>
        </w:rPr>
        <w:t>d) 接地装置的填土无沉陷现象,无因挖土方、敷设管道管线或植草植树而破坏、挖断接地装置等现象。</w:t>
      </w:r>
    </w:p>
    <w:p>
      <w:pPr>
        <w:pStyle w:val="33"/>
        <w:numPr>
          <w:ilvl w:val="0"/>
          <w:numId w:val="0"/>
        </w:numPr>
        <w:tabs>
          <w:tab w:val="left" w:pos="720"/>
        </w:tabs>
        <w:spacing w:before="312" w:after="312"/>
        <w:ind w:leftChars="0"/>
        <w:rPr>
          <w:rFonts w:hint="default"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7.2.3  内部雷电防护装置</w:t>
      </w:r>
    </w:p>
    <w:p>
      <w:pPr>
        <w:pStyle w:val="24"/>
        <w:tabs>
          <w:tab w:val="center" w:pos="4201"/>
          <w:tab w:val="right" w:leader="dot" w:pos="9298"/>
        </w:tabs>
        <w:spacing w:line="360" w:lineRule="auto"/>
        <w:ind w:firstLineChars="0"/>
        <w:rPr>
          <w:rFonts w:hint="default" w:ascii="宋体" w:hAnsi="宋体" w:eastAsia="宋体" w:cs="宋体"/>
          <w:kern w:val="2"/>
          <w:szCs w:val="21"/>
          <w:lang w:val="en-US" w:eastAsia="zh-CN"/>
        </w:rPr>
      </w:pPr>
      <w:r>
        <w:rPr>
          <w:rFonts w:hint="eastAsia" w:ascii="宋体" w:hAnsi="宋体" w:eastAsia="宋体" w:cs="宋体"/>
          <w:kern w:val="2"/>
          <w:szCs w:val="21"/>
          <w:lang w:val="en-US" w:eastAsia="zh-CN"/>
        </w:rPr>
        <w:t>内部雷电防护装置包括电涌保护器和等电位连接。</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7.2.3.1  电涌保护器（SPD）</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7.2.3.1.1   电源电涌保护器</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a) 总配电室、各楼层及机房分配电箱及电梯等重要设备的电源端口应按设计要求安装</w:t>
      </w:r>
    </w:p>
    <w:p>
      <w:pPr>
        <w:pStyle w:val="24"/>
        <w:tabs>
          <w:tab w:val="center" w:pos="4201"/>
          <w:tab w:val="right" w:leader="dot" w:pos="9298"/>
        </w:tabs>
        <w:spacing w:line="360" w:lineRule="auto"/>
        <w:ind w:left="0" w:leftChars="0" w:firstLine="0" w:firstLineChars="0"/>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电源</w:t>
      </w:r>
      <w:r>
        <w:rPr>
          <w:rFonts w:hint="default" w:ascii="宋体" w:hAnsi="宋体" w:eastAsia="宋体" w:cs="宋体"/>
          <w:kern w:val="2"/>
          <w:szCs w:val="21"/>
          <w:lang w:val="en-US" w:eastAsia="zh-CN"/>
        </w:rPr>
        <w:t>SPD</w:t>
      </w:r>
      <w:r>
        <w:rPr>
          <w:rFonts w:hint="eastAsia" w:ascii="宋体" w:hAnsi="宋体" w:eastAsia="宋体" w:cs="宋体"/>
          <w:kern w:val="2"/>
          <w:szCs w:val="21"/>
          <w:lang w:val="en-US" w:eastAsia="zh-CN"/>
        </w:rPr>
        <w:t>，各级电源</w:t>
      </w:r>
      <w:r>
        <w:rPr>
          <w:rFonts w:hint="default" w:ascii="宋体" w:hAnsi="宋体" w:eastAsia="宋体" w:cs="宋体"/>
          <w:kern w:val="2"/>
          <w:szCs w:val="21"/>
          <w:lang w:val="en-US" w:eastAsia="zh-CN"/>
        </w:rPr>
        <w:t>SPD</w:t>
      </w:r>
      <w:r>
        <w:rPr>
          <w:rFonts w:hint="eastAsia" w:ascii="宋体" w:hAnsi="宋体" w:eastAsia="宋体" w:cs="宋体"/>
          <w:kern w:val="2"/>
          <w:szCs w:val="21"/>
          <w:lang w:val="en-US" w:eastAsia="zh-CN"/>
        </w:rPr>
        <w:t xml:space="preserve">的选型应符合 </w:t>
      </w:r>
      <w:r>
        <w:rPr>
          <w:rFonts w:hint="default" w:ascii="宋体" w:hAnsi="宋体" w:eastAsia="宋体" w:cs="宋体"/>
          <w:kern w:val="2"/>
          <w:szCs w:val="21"/>
          <w:lang w:val="en-US" w:eastAsia="zh-CN"/>
        </w:rPr>
        <w:t xml:space="preserve">GB50343-2012 </w:t>
      </w:r>
      <w:r>
        <w:rPr>
          <w:rFonts w:hint="eastAsia" w:ascii="宋体" w:hAnsi="宋体" w:eastAsia="宋体" w:cs="宋体"/>
          <w:kern w:val="2"/>
          <w:szCs w:val="21"/>
          <w:lang w:val="en-US" w:eastAsia="zh-CN"/>
        </w:rPr>
        <w:t>中</w:t>
      </w:r>
      <w:r>
        <w:rPr>
          <w:rFonts w:hint="default" w:ascii="宋体" w:hAnsi="宋体" w:eastAsia="宋体" w:cs="宋体"/>
          <w:kern w:val="2"/>
          <w:szCs w:val="21"/>
          <w:lang w:val="en-US" w:eastAsia="zh-CN"/>
        </w:rPr>
        <w:t>5.4</w:t>
      </w:r>
      <w:r>
        <w:rPr>
          <w:rFonts w:hint="eastAsia" w:ascii="宋体" w:hAnsi="宋体" w:eastAsia="宋体" w:cs="宋体"/>
          <w:kern w:val="2"/>
          <w:szCs w:val="21"/>
          <w:lang w:val="en-US" w:eastAsia="zh-CN"/>
        </w:rPr>
        <w:t>的要求。</w:t>
      </w:r>
      <w:r>
        <w:rPr>
          <w:rFonts w:hint="default" w:ascii="宋体" w:hAnsi="宋体" w:eastAsia="宋体" w:cs="宋体"/>
          <w:kern w:val="2"/>
          <w:szCs w:val="21"/>
          <w:lang w:val="en-US" w:eastAsia="zh-CN"/>
        </w:rPr>
        <w:t xml:space="preserve"> </w:t>
      </w:r>
    </w:p>
    <w:p>
      <w:pPr>
        <w:pStyle w:val="24"/>
        <w:tabs>
          <w:tab w:val="center" w:pos="4201"/>
          <w:tab w:val="right" w:leader="dot" w:pos="9298"/>
        </w:tabs>
        <w:spacing w:line="360" w:lineRule="auto"/>
        <w:ind w:firstLineChars="0"/>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 xml:space="preserve">b) 电源SPD限压元件前端应有脱离器；若SPD无内置脱离器，则应安装过电流保护器，安装的过电流保护器应符合GB/T 21431—2015中5.8.2.6规定。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hAnsi="宋体" w:cs="宋体"/>
          <w:kern w:val="2"/>
          <w:szCs w:val="21"/>
          <w:lang w:val="en-US" w:eastAsia="zh-CN"/>
        </w:rPr>
        <w:t>c)</w:t>
      </w:r>
      <w:r>
        <w:rPr>
          <w:rFonts w:hint="eastAsia" w:ascii="宋体" w:hAnsi="宋体" w:eastAsia="宋体" w:cs="宋体"/>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各级电源SPD的连接导线应短直，有效保护水平应符合GB50343-2012中5.4.3第8条的要求。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2"/>
          <w:sz w:val="21"/>
          <w:szCs w:val="21"/>
          <w:lang w:val="en-US" w:eastAsia="zh-CN" w:bidi="ar-SA"/>
        </w:rPr>
      </w:pPr>
      <w:r>
        <w:rPr>
          <w:rFonts w:hint="eastAsia" w:hAnsi="宋体" w:cs="宋体"/>
          <w:kern w:val="2"/>
          <w:szCs w:val="21"/>
          <w:lang w:val="en-US" w:eastAsia="zh-CN"/>
        </w:rPr>
        <w:t>d)</w:t>
      </w:r>
      <w:r>
        <w:rPr>
          <w:rFonts w:hint="eastAsia" w:ascii="宋体" w:hAnsi="宋体" w:eastAsia="宋体" w:cs="宋体"/>
          <w:kern w:val="2"/>
          <w:sz w:val="21"/>
          <w:szCs w:val="21"/>
          <w:lang w:val="en-US" w:eastAsia="zh-CN" w:bidi="ar-SA"/>
        </w:rPr>
        <w:t xml:space="preserve">  当电压开关型 </w:t>
      </w:r>
      <w:r>
        <w:rPr>
          <w:rFonts w:hint="default" w:ascii="宋体" w:hAnsi="宋体" w:eastAsia="宋体" w:cs="宋体"/>
          <w:kern w:val="2"/>
          <w:sz w:val="21"/>
          <w:szCs w:val="21"/>
          <w:lang w:val="en-US" w:eastAsia="zh-CN" w:bidi="ar-SA"/>
        </w:rPr>
        <w:t>SPD</w:t>
      </w:r>
      <w:r>
        <w:rPr>
          <w:rFonts w:hint="eastAsia" w:ascii="宋体" w:hAnsi="宋体" w:eastAsia="宋体" w:cs="宋体"/>
          <w:kern w:val="2"/>
          <w:sz w:val="21"/>
          <w:szCs w:val="21"/>
          <w:lang w:val="en-US" w:eastAsia="zh-CN" w:bidi="ar-SA"/>
        </w:rPr>
        <w:t>至限压型</w:t>
      </w:r>
      <w:r>
        <w:rPr>
          <w:rFonts w:hint="default" w:ascii="宋体" w:hAnsi="宋体" w:eastAsia="宋体" w:cs="宋体"/>
          <w:kern w:val="2"/>
          <w:sz w:val="21"/>
          <w:szCs w:val="21"/>
          <w:lang w:val="en-US" w:eastAsia="zh-CN" w:bidi="ar-SA"/>
        </w:rPr>
        <w:t>SPD</w:t>
      </w:r>
      <w:r>
        <w:rPr>
          <w:rFonts w:hint="eastAsia" w:ascii="宋体" w:hAnsi="宋体" w:eastAsia="宋体" w:cs="宋体"/>
          <w:kern w:val="2"/>
          <w:sz w:val="21"/>
          <w:szCs w:val="21"/>
          <w:lang w:val="en-US" w:eastAsia="zh-CN" w:bidi="ar-SA"/>
        </w:rPr>
        <w:t>之间的线路长度小于</w:t>
      </w:r>
      <w:r>
        <w:rPr>
          <w:rFonts w:hint="default" w:ascii="宋体" w:hAnsi="宋体" w:eastAsia="宋体" w:cs="宋体"/>
          <w:kern w:val="2"/>
          <w:sz w:val="21"/>
          <w:szCs w:val="21"/>
          <w:lang w:val="en-US" w:eastAsia="zh-CN" w:bidi="ar-SA"/>
        </w:rPr>
        <w:t>10 m</w:t>
      </w:r>
      <w:r>
        <w:rPr>
          <w:rFonts w:hint="eastAsia" w:ascii="宋体" w:hAnsi="宋体" w:eastAsia="宋体" w:cs="宋体"/>
          <w:kern w:val="2"/>
          <w:sz w:val="21"/>
          <w:szCs w:val="21"/>
          <w:lang w:val="en-US" w:eastAsia="zh-CN" w:bidi="ar-SA"/>
        </w:rPr>
        <w:t>、限压型</w:t>
      </w:r>
      <w:r>
        <w:rPr>
          <w:rFonts w:hint="default" w:ascii="宋体" w:hAnsi="宋体" w:eastAsia="宋体" w:cs="宋体"/>
          <w:kern w:val="2"/>
          <w:sz w:val="21"/>
          <w:szCs w:val="21"/>
          <w:lang w:val="en-US" w:eastAsia="zh-CN" w:bidi="ar-SA"/>
        </w:rPr>
        <w:t>SPD</w:t>
      </w:r>
      <w:r>
        <w:rPr>
          <w:rFonts w:hint="eastAsia" w:ascii="宋体" w:hAnsi="宋体" w:eastAsia="宋体" w:cs="宋体"/>
          <w:kern w:val="2"/>
          <w:sz w:val="21"/>
          <w:szCs w:val="21"/>
          <w:lang w:val="en-US" w:eastAsia="zh-CN" w:bidi="ar-SA"/>
        </w:rPr>
        <w:t>之间的线路长度小于</w:t>
      </w:r>
      <w:r>
        <w:rPr>
          <w:rFonts w:hint="default" w:ascii="宋体" w:hAnsi="宋体" w:eastAsia="宋体" w:cs="宋体"/>
          <w:kern w:val="2"/>
          <w:sz w:val="21"/>
          <w:szCs w:val="21"/>
          <w:lang w:val="en-US" w:eastAsia="zh-CN" w:bidi="ar-SA"/>
        </w:rPr>
        <w:t xml:space="preserve">5m </w:t>
      </w:r>
      <w:r>
        <w:rPr>
          <w:rFonts w:hint="eastAsia" w:ascii="宋体" w:hAnsi="宋体" w:eastAsia="宋体" w:cs="宋体"/>
          <w:kern w:val="2"/>
          <w:sz w:val="21"/>
          <w:szCs w:val="21"/>
          <w:lang w:val="en-US" w:eastAsia="zh-CN" w:bidi="ar-SA"/>
        </w:rPr>
        <w:t>时，在两级</w:t>
      </w:r>
      <w:r>
        <w:rPr>
          <w:rFonts w:hint="default" w:ascii="宋体" w:hAnsi="宋体" w:eastAsia="宋体" w:cs="宋体"/>
          <w:kern w:val="2"/>
          <w:sz w:val="21"/>
          <w:szCs w:val="21"/>
          <w:lang w:val="en-US" w:eastAsia="zh-CN" w:bidi="ar-SA"/>
        </w:rPr>
        <w:t>SPD</w:t>
      </w:r>
      <w:r>
        <w:rPr>
          <w:rFonts w:hint="eastAsia" w:ascii="宋体" w:hAnsi="宋体" w:eastAsia="宋体" w:cs="宋体"/>
          <w:kern w:val="2"/>
          <w:sz w:val="21"/>
          <w:szCs w:val="21"/>
          <w:lang w:val="en-US" w:eastAsia="zh-CN" w:bidi="ar-SA"/>
        </w:rPr>
        <w:t>之间应加装退耦装置。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E）检查各型号SPD合格证。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hAnsi="宋体" w:cs="宋体"/>
          <w:kern w:val="2"/>
          <w:szCs w:val="21"/>
          <w:lang w:val="en-US" w:eastAsia="zh-CN"/>
        </w:rPr>
        <w:t xml:space="preserve">f)  </w:t>
      </w:r>
      <w:r>
        <w:rPr>
          <w:rFonts w:hint="eastAsia" w:ascii="宋体" w:hAnsi="宋体" w:eastAsia="宋体" w:cs="宋体"/>
          <w:kern w:val="2"/>
          <w:sz w:val="21"/>
          <w:szCs w:val="21"/>
          <w:lang w:val="en-US" w:eastAsia="zh-CN" w:bidi="ar-SA"/>
        </w:rPr>
        <w:t xml:space="preserve">检查并记录各级电源电涌保护器的安装位置、数量、型号、主要性能参数。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hAnsi="宋体" w:cs="宋体"/>
          <w:kern w:val="2"/>
          <w:szCs w:val="21"/>
          <w:lang w:val="en-US" w:eastAsia="zh-CN"/>
        </w:rPr>
        <w:t>g)</w:t>
      </w:r>
      <w:r>
        <w:rPr>
          <w:rFonts w:hint="eastAsia" w:ascii="宋体" w:hAnsi="宋体" w:eastAsia="宋体" w:cs="宋体"/>
          <w:kern w:val="2"/>
          <w:sz w:val="21"/>
          <w:szCs w:val="21"/>
          <w:lang w:val="en-US" w:eastAsia="zh-CN" w:bidi="ar-SA"/>
        </w:rPr>
        <w:t xml:space="preserve">  SPD的表面应平整、光洁，无划伤、裂痕、烧灼痕或变形，标志应完整清晰。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hAnsi="宋体" w:cs="宋体"/>
          <w:kern w:val="2"/>
          <w:szCs w:val="21"/>
          <w:lang w:val="en-US" w:eastAsia="zh-CN"/>
        </w:rPr>
        <w:t xml:space="preserve">h)  </w:t>
      </w:r>
      <w:r>
        <w:rPr>
          <w:rFonts w:hint="eastAsia" w:ascii="宋体" w:hAnsi="宋体" w:eastAsia="宋体" w:cs="宋体"/>
          <w:kern w:val="2"/>
          <w:sz w:val="21"/>
          <w:szCs w:val="21"/>
          <w:lang w:val="en-US" w:eastAsia="zh-CN" w:bidi="ar-SA"/>
        </w:rPr>
        <w:t xml:space="preserve">检查SPD的状态指示，是否有劣化、损坏现象。                                                                                                                                                                                                                                                                                                                                                                                                 </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7.2.3.1.2  信号电涌保护器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hAnsi="宋体" w:cs="宋体"/>
          <w:kern w:val="2"/>
          <w:szCs w:val="21"/>
          <w:lang w:val="en-US" w:eastAsia="zh-CN"/>
        </w:rPr>
        <w:t>a)</w:t>
      </w:r>
      <w:r>
        <w:rPr>
          <w:rFonts w:hint="eastAsia" w:ascii="宋体" w:hAnsi="宋体" w:eastAsia="宋体" w:cs="宋体"/>
          <w:kern w:val="2"/>
          <w:sz w:val="21"/>
          <w:szCs w:val="21"/>
          <w:lang w:val="en-US" w:eastAsia="zh-CN" w:bidi="ar-SA"/>
        </w:rPr>
        <w:t xml:space="preserve"> 户外进入机房的信号线路，在入户处应采取防闪电电涌侵入措施。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hAnsi="宋体" w:cs="宋体"/>
          <w:kern w:val="2"/>
          <w:szCs w:val="21"/>
          <w:lang w:val="en-US" w:eastAsia="zh-CN"/>
        </w:rPr>
        <w:t>b)</w:t>
      </w:r>
      <w:r>
        <w:rPr>
          <w:rFonts w:hint="eastAsia" w:ascii="宋体" w:hAnsi="宋体" w:eastAsia="宋体" w:cs="宋体"/>
          <w:kern w:val="2"/>
          <w:sz w:val="21"/>
          <w:szCs w:val="21"/>
          <w:lang w:val="en-US" w:eastAsia="zh-CN" w:bidi="ar-SA"/>
        </w:rPr>
        <w:t xml:space="preserve"> 电子信息系统信号线路SPD应设置在雷电防护区界面处。根据雷电过电压、过电流幅值和设备端口耐冲击电压额定值，可设单级SPD 保护，也可设能量匹配的多级 SPD 保护。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hAnsi="宋体" w:cs="宋体"/>
          <w:kern w:val="2"/>
          <w:szCs w:val="21"/>
          <w:lang w:val="en-US" w:eastAsia="zh-CN"/>
        </w:rPr>
        <w:t>c)</w:t>
      </w:r>
      <w:r>
        <w:rPr>
          <w:rFonts w:hint="eastAsia" w:ascii="宋体" w:hAnsi="宋体" w:eastAsia="宋体" w:cs="宋体"/>
          <w:kern w:val="2"/>
          <w:sz w:val="21"/>
          <w:szCs w:val="21"/>
          <w:lang w:val="en-US" w:eastAsia="zh-CN" w:bidi="ar-SA"/>
        </w:rPr>
        <w:t xml:space="preserve">  A、B等级的电子信息系统,应安装两级信号线路SPD进行防护；C、D等级的电子信息系统，可安装一级信号线路SPD进行防护。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hAnsi="宋体" w:cs="宋体"/>
          <w:kern w:val="2"/>
          <w:szCs w:val="21"/>
          <w:lang w:val="en-US" w:eastAsia="zh-CN"/>
        </w:rPr>
        <w:t>d)</w:t>
      </w:r>
      <w:r>
        <w:rPr>
          <w:rFonts w:hint="eastAsia" w:ascii="宋体" w:hAnsi="宋体" w:eastAsia="宋体" w:cs="宋体"/>
          <w:kern w:val="2"/>
          <w:sz w:val="21"/>
          <w:szCs w:val="21"/>
          <w:lang w:val="en-US" w:eastAsia="zh-CN" w:bidi="ar-SA"/>
        </w:rPr>
        <w:t xml:space="preserve"> 电子信息系统信号线路SPD应根据线路的工作频率、传输速率、传输带宽、工作电压、接口形式和特性阻抗等参数，选择插入损耗小、分布电容小、并与纵向平衡、近端串扰指标适配的电涌保护器。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e) 检查各型号SPD合格证。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eastAsia="仿宋_GB2312" w:cstheme="minorBidi"/>
          <w:kern w:val="2"/>
          <w:sz w:val="32"/>
          <w:szCs w:val="24"/>
          <w:lang w:val="en-US" w:eastAsia="zh-CN" w:bidi="ar-SA"/>
        </w:rPr>
      </w:pPr>
      <w:r>
        <w:rPr>
          <w:rFonts w:hint="eastAsia" w:hAnsi="宋体" w:cs="宋体"/>
          <w:kern w:val="2"/>
          <w:szCs w:val="21"/>
          <w:lang w:val="en-US" w:eastAsia="zh-CN"/>
        </w:rPr>
        <w:t>f)</w:t>
      </w:r>
      <w:r>
        <w:rPr>
          <w:rFonts w:hint="eastAsia" w:ascii="宋体" w:hAnsi="宋体" w:eastAsia="宋体" w:cs="宋体"/>
          <w:kern w:val="2"/>
          <w:sz w:val="21"/>
          <w:szCs w:val="21"/>
          <w:lang w:val="en-US" w:eastAsia="zh-CN" w:bidi="ar-SA"/>
        </w:rPr>
        <w:t xml:space="preserve"> SPD的表面应平整、光洁，无划伤、裂痕、烧灼痕或变形，标志应完整清晰。</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7.2.3.2  等电位连接</w:t>
      </w:r>
    </w:p>
    <w:p>
      <w:pPr>
        <w:pStyle w:val="24"/>
        <w:tabs>
          <w:tab w:val="center" w:pos="4201"/>
          <w:tab w:val="right" w:leader="dot" w:pos="9298"/>
        </w:tabs>
        <w:spacing w:line="360" w:lineRule="auto"/>
        <w:ind w:firstLineChars="0"/>
        <w:rPr>
          <w:rFonts w:hint="eastAsia" w:hAnsi="宋体" w:cs="宋体"/>
          <w:kern w:val="2"/>
          <w:szCs w:val="21"/>
          <w:lang w:val="en-US" w:eastAsia="zh-CN"/>
        </w:rPr>
      </w:pPr>
      <w:r>
        <w:rPr>
          <w:rFonts w:hint="eastAsia" w:hAnsi="宋体" w:cs="宋体"/>
          <w:kern w:val="2"/>
          <w:szCs w:val="21"/>
          <w:lang w:val="en-US" w:eastAsia="zh-CN"/>
        </w:rPr>
        <w:t>a)各类防雷建筑物等电位连接应符合GB50057-2010中4.1.2的要求。</w:t>
      </w:r>
    </w:p>
    <w:p>
      <w:pPr>
        <w:pStyle w:val="24"/>
        <w:tabs>
          <w:tab w:val="center" w:pos="4201"/>
          <w:tab w:val="right" w:leader="dot" w:pos="9298"/>
        </w:tabs>
        <w:spacing w:line="360" w:lineRule="auto"/>
        <w:ind w:firstLineChars="0"/>
        <w:rPr>
          <w:rFonts w:hint="default" w:hAnsi="宋体" w:cs="宋体"/>
          <w:kern w:val="2"/>
          <w:szCs w:val="21"/>
          <w:lang w:val="en-US" w:eastAsia="zh-CN"/>
        </w:rPr>
      </w:pPr>
      <w:r>
        <w:rPr>
          <w:rFonts w:hint="eastAsia" w:hAnsi="宋体" w:cs="宋体"/>
          <w:kern w:val="2"/>
          <w:szCs w:val="21"/>
          <w:lang w:val="en-US" w:eastAsia="zh-CN"/>
        </w:rPr>
        <w:t>b)第一类防雷建筑物的等电位连接应符合GB50057-2010中4.2.2和4.2.3的要求。</w:t>
      </w:r>
    </w:p>
    <w:p>
      <w:pPr>
        <w:pStyle w:val="24"/>
        <w:tabs>
          <w:tab w:val="center" w:pos="4201"/>
          <w:tab w:val="right" w:leader="dot" w:pos="9298"/>
        </w:tabs>
        <w:spacing w:line="360" w:lineRule="auto"/>
        <w:ind w:firstLineChars="0"/>
        <w:rPr>
          <w:rFonts w:hint="eastAsia" w:hAnsi="宋体" w:cs="宋体"/>
          <w:kern w:val="2"/>
          <w:szCs w:val="21"/>
          <w:lang w:val="en-US" w:eastAsia="zh-CN"/>
        </w:rPr>
      </w:pPr>
      <w:r>
        <w:rPr>
          <w:rFonts w:hint="eastAsia" w:hAnsi="宋体" w:cs="宋体"/>
          <w:kern w:val="2"/>
          <w:szCs w:val="21"/>
          <w:lang w:val="en-US" w:eastAsia="zh-CN"/>
        </w:rPr>
        <w:t>c)第二类防雷建筑物的等电位连接应符合GB50057-2010中4.3.4，4.3.5，4.3.7和4.3.8的要求。</w:t>
      </w:r>
    </w:p>
    <w:p>
      <w:pPr>
        <w:pStyle w:val="24"/>
        <w:tabs>
          <w:tab w:val="center" w:pos="4201"/>
          <w:tab w:val="right" w:leader="dot" w:pos="9298"/>
        </w:tabs>
        <w:spacing w:line="360" w:lineRule="auto"/>
        <w:ind w:firstLineChars="0"/>
        <w:rPr>
          <w:rFonts w:hint="default" w:hAnsi="宋体" w:cs="宋体"/>
          <w:kern w:val="2"/>
          <w:szCs w:val="21"/>
          <w:lang w:val="en-US" w:eastAsia="zh-CN"/>
        </w:rPr>
      </w:pPr>
      <w:r>
        <w:rPr>
          <w:rFonts w:hint="eastAsia" w:hAnsi="宋体" w:cs="宋体"/>
          <w:kern w:val="2"/>
          <w:szCs w:val="21"/>
          <w:lang w:val="en-US" w:eastAsia="zh-CN"/>
        </w:rPr>
        <w:t>d)第三类防雷建筑物的等电位连接应符合GB50057-2010中4.4.4的要求。</w:t>
      </w:r>
    </w:p>
    <w:p>
      <w:pPr>
        <w:pStyle w:val="24"/>
        <w:tabs>
          <w:tab w:val="center" w:pos="4201"/>
          <w:tab w:val="right" w:leader="dot" w:pos="9298"/>
        </w:tabs>
        <w:spacing w:line="360" w:lineRule="auto"/>
        <w:ind w:firstLineChars="0"/>
        <w:rPr>
          <w:rFonts w:hint="default" w:hAnsi="宋体" w:cs="宋体"/>
          <w:kern w:val="2"/>
          <w:szCs w:val="21"/>
          <w:lang w:val="en-US" w:eastAsia="zh-CN"/>
        </w:rPr>
      </w:pPr>
      <w:r>
        <w:rPr>
          <w:rFonts w:hint="eastAsia" w:hAnsi="宋体" w:cs="宋体"/>
          <w:kern w:val="2"/>
          <w:szCs w:val="21"/>
          <w:lang w:val="en-US" w:eastAsia="zh-CN"/>
        </w:rPr>
        <w:t>e)电子设备的等电位连接应符合GB50057-2010中6.3.1和6.3.4的要求。</w:t>
      </w:r>
    </w:p>
    <w:p>
      <w:pPr>
        <w:pStyle w:val="24"/>
        <w:tabs>
          <w:tab w:val="center" w:pos="4201"/>
          <w:tab w:val="right" w:leader="dot" w:pos="9298"/>
        </w:tabs>
        <w:spacing w:line="360" w:lineRule="auto"/>
        <w:ind w:firstLineChars="0"/>
        <w:rPr>
          <w:rFonts w:hint="default" w:hAnsi="宋体" w:cs="宋体"/>
          <w:kern w:val="2"/>
          <w:szCs w:val="21"/>
          <w:lang w:val="en-US" w:eastAsia="zh-CN"/>
        </w:rPr>
      </w:pPr>
      <w:r>
        <w:rPr>
          <w:rFonts w:hint="eastAsia" w:hAnsi="宋体" w:cs="宋体"/>
          <w:kern w:val="2"/>
          <w:szCs w:val="21"/>
          <w:lang w:val="en-US" w:eastAsia="zh-CN"/>
        </w:rPr>
        <w:t>f)等电位连接导体的最小截面应符合GB50057-2010中表5.1.2中的要求。</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7.3 雷电防护装置定期检测报告</w:t>
      </w:r>
    </w:p>
    <w:p>
      <w:pPr>
        <w:pStyle w:val="24"/>
        <w:ind w:left="0" w:leftChars="0" w:firstLine="0" w:firstLineChars="0"/>
        <w:rPr>
          <w:rFonts w:hint="eastAsia" w:ascii="宋体" w:hAnsi="宋体" w:eastAsia="宋体" w:cs="宋体"/>
          <w:b/>
          <w:bCs/>
          <w:kern w:val="2"/>
          <w:sz w:val="21"/>
          <w:szCs w:val="21"/>
          <w:lang w:val="en-US" w:eastAsia="zh-CN" w:bidi="ar-SA"/>
        </w:rPr>
      </w:pPr>
      <w:r>
        <w:rPr>
          <w:rFonts w:hint="eastAsia"/>
          <w:b/>
          <w:bCs/>
          <w:lang w:val="en-US" w:eastAsia="zh-CN"/>
        </w:rPr>
        <w:t xml:space="preserve">7.3.1  </w:t>
      </w:r>
      <w:r>
        <w:rPr>
          <w:rFonts w:hint="eastAsia" w:ascii="宋体" w:hAnsi="宋体" w:eastAsia="宋体" w:cs="宋体"/>
          <w:b/>
          <w:bCs/>
          <w:kern w:val="2"/>
          <w:sz w:val="21"/>
          <w:szCs w:val="21"/>
          <w:lang w:val="en-US" w:eastAsia="zh-CN" w:bidi="ar-SA"/>
        </w:rPr>
        <w:t>书面检查和形式审查</w:t>
      </w:r>
    </w:p>
    <w:p>
      <w:pPr>
        <w:pStyle w:val="24"/>
        <w:ind w:left="0" w:leftChars="0" w:firstLine="0" w:firstLineChars="0"/>
        <w:rPr>
          <w:rFonts w:hint="default" w:ascii="宋体" w:hAnsi="宋体" w:eastAsia="宋体" w:cs="宋体"/>
          <w:kern w:val="2"/>
          <w:sz w:val="21"/>
          <w:szCs w:val="21"/>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 xml:space="preserve">7.3.1.1  </w:t>
      </w:r>
      <w:r>
        <w:rPr>
          <w:rFonts w:hint="eastAsia" w:ascii="宋体" w:hAnsi="宋体" w:eastAsia="宋体" w:cs="宋体"/>
          <w:kern w:val="2"/>
          <w:sz w:val="21"/>
          <w:szCs w:val="21"/>
          <w:lang w:val="en-US" w:eastAsia="zh-CN" w:bidi="ar-SA"/>
        </w:rPr>
        <w:t>雷电防护装置检测报告应以检测单位名义出具，并加盖检测单位公章，不得以不具有独立法人地位的分支机构名义出具检测报告。</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 xml:space="preserve">7.3.1.2   </w:t>
      </w:r>
      <w:r>
        <w:rPr>
          <w:rFonts w:hint="eastAsia" w:ascii="宋体" w:hAnsi="宋体" w:eastAsia="宋体" w:cs="宋体"/>
          <w:kern w:val="2"/>
          <w:sz w:val="21"/>
          <w:szCs w:val="21"/>
          <w:lang w:val="en-US" w:eastAsia="zh-CN" w:bidi="ar-SA"/>
        </w:rPr>
        <w:t>雷电防护装置检测报告应当编号，一份检测报告对应一个编号，任何时候、任何情况下，不得重复、雷同，编号代码应符合《雷电防护装置检测报告编码规则》（QX/T 616-2021）要求。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 xml:space="preserve">7.3.1.3  </w:t>
      </w:r>
      <w:r>
        <w:rPr>
          <w:rFonts w:hint="eastAsia" w:ascii="宋体" w:hAnsi="宋体" w:eastAsia="宋体" w:cs="宋体"/>
          <w:kern w:val="2"/>
          <w:sz w:val="21"/>
          <w:szCs w:val="21"/>
          <w:lang w:val="en-US" w:eastAsia="zh-CN" w:bidi="ar-SA"/>
        </w:rPr>
        <w:t>检测报告上签名齐全、无代签或签错位置。</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 xml:space="preserve">7.3.1.4  </w:t>
      </w:r>
      <w:r>
        <w:rPr>
          <w:rFonts w:hint="eastAsia" w:ascii="宋体" w:hAnsi="宋体" w:eastAsia="宋体" w:cs="宋体"/>
          <w:kern w:val="2"/>
          <w:sz w:val="21"/>
          <w:szCs w:val="21"/>
          <w:lang w:val="en-US" w:eastAsia="zh-CN" w:bidi="ar-SA"/>
        </w:rPr>
        <w:t>检测报告上签名的检测人应是现场检测人员；技术负责人应具备高级技术职称。</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7.3.1.5</w:t>
      </w:r>
      <w:r>
        <w:rPr>
          <w:rFonts w:hint="eastAsia" w:ascii="宋体" w:hAnsi="宋体" w:eastAsia="宋体" w:cs="宋体"/>
          <w:kern w:val="2"/>
          <w:sz w:val="21"/>
          <w:szCs w:val="21"/>
          <w:lang w:val="en-US" w:eastAsia="zh-CN" w:bidi="ar-SA"/>
        </w:rPr>
        <w:t xml:space="preserve">   同一人员不得在存在业务质量监督关系的不同业务环节签名。</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7.3.2 现场验证和实质审查</w:t>
      </w:r>
    </w:p>
    <w:p>
      <w:pPr>
        <w:pStyle w:val="33"/>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Lines="0" w:afterLines="0" w:line="360" w:lineRule="auto"/>
        <w:ind w:leftChars="0"/>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 xml:space="preserve">7.3.2.1  </w:t>
      </w:r>
      <w:r>
        <w:rPr>
          <w:rFonts w:hint="eastAsia" w:ascii="宋体" w:hAnsi="宋体" w:eastAsia="宋体" w:cs="宋体"/>
          <w:kern w:val="2"/>
          <w:sz w:val="21"/>
          <w:szCs w:val="21"/>
          <w:lang w:val="en-US" w:eastAsia="zh-CN" w:bidi="ar-SA"/>
        </w:rPr>
        <w:t>雷电防护装置定期检测报告应符合QX/T 232—2019的规定。</w:t>
      </w:r>
    </w:p>
    <w:p>
      <w:pPr>
        <w:pStyle w:val="33"/>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Lines="0" w:afterLines="0" w:line="360" w:lineRule="auto"/>
        <w:ind w:leftChars="0"/>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 xml:space="preserve">7.3.2.2  </w:t>
      </w:r>
      <w:r>
        <w:rPr>
          <w:rFonts w:hint="eastAsia" w:ascii="宋体" w:hAnsi="宋体" w:eastAsia="宋体" w:cs="宋体"/>
          <w:kern w:val="2"/>
          <w:sz w:val="21"/>
          <w:szCs w:val="21"/>
          <w:lang w:val="en-US" w:eastAsia="zh-CN" w:bidi="ar-SA"/>
        </w:rPr>
        <w:t>雷电防护装置定期检测报告中所包含的建（构）筑物设施情况及安装的雷电防护装置情况应与被检查单位实际情况相符。</w:t>
      </w:r>
    </w:p>
    <w:p>
      <w:pPr>
        <w:pStyle w:val="33"/>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Lines="0" w:afterLines="0" w:line="360" w:lineRule="auto"/>
        <w:ind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 xml:space="preserve">7.3.2.3  </w:t>
      </w:r>
      <w:r>
        <w:rPr>
          <w:rFonts w:hint="eastAsia" w:ascii="宋体" w:hAnsi="宋体" w:eastAsia="宋体" w:cs="宋体"/>
          <w:kern w:val="2"/>
          <w:sz w:val="21"/>
          <w:szCs w:val="21"/>
          <w:lang w:val="en-US" w:eastAsia="zh-CN" w:bidi="ar-SA"/>
        </w:rPr>
        <w:t>检测内容和检测项目完整、齐全。</w:t>
      </w:r>
    </w:p>
    <w:p>
      <w:pPr>
        <w:pStyle w:val="33"/>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Lines="0" w:afterLines="0" w:line="360" w:lineRule="auto"/>
        <w:ind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 xml:space="preserve">7.2.3.4 </w:t>
      </w:r>
      <w:r>
        <w:rPr>
          <w:rFonts w:hint="eastAsia" w:ascii="Times New Roman"/>
          <w:color w:val="000000"/>
          <w:szCs w:val="21"/>
          <w:lang w:val="en-US" w:eastAsia="zh-CN"/>
        </w:rPr>
        <w:t xml:space="preserve"> </w:t>
      </w:r>
      <w:r>
        <w:rPr>
          <w:rFonts w:hint="eastAsia" w:ascii="宋体" w:hAnsi="宋体" w:eastAsia="宋体" w:cs="宋体"/>
          <w:kern w:val="2"/>
          <w:sz w:val="21"/>
          <w:szCs w:val="21"/>
          <w:lang w:val="en-US" w:eastAsia="zh-CN" w:bidi="ar-SA"/>
        </w:rPr>
        <w:t>检测报告应附有雷电防护装置平面示意图，平面图应符合QX/T 232—2019的规定。</w:t>
      </w:r>
    </w:p>
    <w:p>
      <w:pPr>
        <w:pStyle w:val="33"/>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Lines="0" w:afterLines="0" w:line="360" w:lineRule="auto"/>
        <w:ind w:leftChars="0"/>
        <w:textAlignment w:val="auto"/>
        <w:rPr>
          <w:rFonts w:hint="eastAsia" w:ascii="Times New Roman"/>
          <w:color w:val="000000"/>
          <w:szCs w:val="21"/>
          <w:lang w:val="en-US" w:eastAsia="zh-CN"/>
        </w:rPr>
      </w:pPr>
      <w:r>
        <w:rPr>
          <w:rFonts w:hint="eastAsia" w:ascii="宋体" w:hAnsi="宋体" w:eastAsia="宋体" w:cs="宋体"/>
          <w:b/>
          <w:bCs/>
          <w:kern w:val="2"/>
          <w:sz w:val="21"/>
          <w:szCs w:val="21"/>
          <w:lang w:val="en-US" w:eastAsia="zh-CN" w:bidi="ar-SA"/>
        </w:rPr>
        <w:t>7.2.3.5</w:t>
      </w:r>
      <w:r>
        <w:rPr>
          <w:rFonts w:hint="eastAsia" w:ascii="Times New Roman"/>
          <w:color w:val="000000"/>
          <w:szCs w:val="21"/>
          <w:lang w:val="en-US" w:eastAsia="zh-CN"/>
        </w:rPr>
        <w:t xml:space="preserve">  </w:t>
      </w:r>
      <w:r>
        <w:rPr>
          <w:rFonts w:hint="eastAsia" w:ascii="宋体" w:hAnsi="宋体" w:eastAsia="宋体" w:cs="宋体"/>
          <w:kern w:val="2"/>
          <w:sz w:val="21"/>
          <w:szCs w:val="21"/>
          <w:lang w:val="en-US" w:eastAsia="zh-CN" w:bidi="ar-SA"/>
        </w:rPr>
        <w:t>引用标准准确、齐全，且现行有效。</w:t>
      </w:r>
    </w:p>
    <w:p>
      <w:pPr>
        <w:pStyle w:val="33"/>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Lines="0" w:afterLines="0" w:line="360" w:lineRule="auto"/>
        <w:ind w:leftChars="0"/>
        <w:textAlignment w:val="auto"/>
        <w:rPr>
          <w:rFonts w:hint="eastAsia" w:ascii="Times New Roman"/>
          <w:color w:val="000000"/>
          <w:szCs w:val="21"/>
          <w:lang w:val="en-US" w:eastAsia="zh-CN"/>
        </w:rPr>
      </w:pPr>
      <w:r>
        <w:rPr>
          <w:rFonts w:hint="eastAsia" w:ascii="宋体" w:hAnsi="宋体" w:eastAsia="宋体" w:cs="宋体"/>
          <w:b/>
          <w:bCs/>
          <w:kern w:val="2"/>
          <w:sz w:val="21"/>
          <w:szCs w:val="21"/>
          <w:lang w:val="en-US" w:eastAsia="zh-CN" w:bidi="ar-SA"/>
        </w:rPr>
        <w:t>7.3.2.6</w:t>
      </w:r>
      <w:r>
        <w:rPr>
          <w:rFonts w:hint="eastAsia" w:ascii="Times New Roman"/>
          <w:color w:val="000000"/>
          <w:szCs w:val="21"/>
          <w:lang w:val="en-US" w:eastAsia="zh-CN"/>
        </w:rPr>
        <w:t xml:space="preserve">  </w:t>
      </w:r>
      <w:r>
        <w:rPr>
          <w:rFonts w:hint="eastAsia" w:ascii="宋体" w:hAnsi="宋体" w:eastAsia="宋体" w:cs="宋体"/>
          <w:kern w:val="2"/>
          <w:sz w:val="21"/>
          <w:szCs w:val="21"/>
          <w:lang w:val="en-US" w:eastAsia="zh-CN" w:bidi="ar-SA"/>
        </w:rPr>
        <w:t>检测数据的单位与规定的单位一致，数值修约、位数符合要求。</w:t>
      </w:r>
    </w:p>
    <w:p>
      <w:pPr>
        <w:pStyle w:val="33"/>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Lines="0" w:afterLines="0" w:line="360" w:lineRule="auto"/>
        <w:ind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 xml:space="preserve">7.3.2.7  </w:t>
      </w:r>
      <w:r>
        <w:rPr>
          <w:rFonts w:hint="eastAsia" w:ascii="宋体" w:hAnsi="宋体" w:eastAsia="宋体" w:cs="宋体"/>
          <w:kern w:val="2"/>
          <w:sz w:val="21"/>
          <w:szCs w:val="21"/>
          <w:lang w:val="en-US" w:eastAsia="zh-CN" w:bidi="ar-SA"/>
        </w:rPr>
        <w:t>检测报告综合结论应全面、客观反应检测结果。</w:t>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8  结果运用</w:t>
      </w:r>
    </w:p>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检查机构应将防雷安全检查结果作为日常管理和信用监管的重要依据，及时向社会公布检查结果，向相关部门通报有关情况，督促各有关单位严格遵守法律法规，认真落实防雷安全主体责任，积极整改防雷安全隐患，切实保障防雷安全。 </w:t>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9  档案资料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检查机构应建立防雷安全检查档案，并妥善保管，以备查阅。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参考文献</w:t>
      </w:r>
    </w:p>
    <w:p>
      <w:pPr>
        <w:pStyle w:val="24"/>
        <w:tabs>
          <w:tab w:val="left" w:pos="0"/>
          <w:tab w:val="left" w:pos="1470"/>
          <w:tab w:val="center" w:pos="4201"/>
          <w:tab w:val="right" w:leader="dot" w:pos="9298"/>
        </w:tabs>
        <w:spacing w:line="360" w:lineRule="auto"/>
        <w:rPr>
          <w:rFonts w:hint="eastAsia" w:ascii="宋体" w:hAnsi="宋体" w:eastAsia="宋体" w:cs="宋体"/>
          <w:kern w:val="2"/>
          <w:szCs w:val="21"/>
          <w:lang w:val="en-US" w:eastAsia="zh-CN"/>
        </w:rPr>
      </w:pPr>
      <w:r>
        <w:rPr>
          <w:rFonts w:hint="eastAsia" w:ascii="宋体" w:hAnsiTheme="minorHAnsi" w:eastAsiaTheme="minorEastAsia" w:cstheme="minorBidi"/>
          <w:kern w:val="2"/>
          <w:szCs w:val="22"/>
          <w:lang w:val="en-US" w:eastAsia="zh-CN"/>
        </w:rPr>
        <w:t>[</w:t>
      </w:r>
      <w:r>
        <w:rPr>
          <w:rFonts w:hint="eastAsia" w:hAnsiTheme="minorHAnsi" w:eastAsiaTheme="minorEastAsia" w:cstheme="minorBidi"/>
          <w:kern w:val="2"/>
          <w:szCs w:val="22"/>
          <w:lang w:val="en-US" w:eastAsia="zh-CN"/>
        </w:rPr>
        <w:t>1</w:t>
      </w:r>
      <w:r>
        <w:rPr>
          <w:rFonts w:hint="eastAsia" w:ascii="宋体" w:hAnsiTheme="minorHAnsi" w:eastAsiaTheme="minorEastAsia" w:cstheme="minorBidi"/>
          <w:kern w:val="2"/>
          <w:szCs w:val="22"/>
          <w:lang w:val="en-US" w:eastAsia="zh-CN"/>
        </w:rPr>
        <w:t>]</w:t>
      </w:r>
      <w:r>
        <w:rPr>
          <w:rFonts w:hint="eastAsia" w:hAnsiTheme="minorHAnsi" w:eastAsiaTheme="minorEastAsia" w:cstheme="minorBidi"/>
          <w:kern w:val="2"/>
          <w:szCs w:val="22"/>
          <w:lang w:val="en-US" w:eastAsia="zh-CN"/>
        </w:rPr>
        <w:t xml:space="preserve">  </w:t>
      </w:r>
      <w:r>
        <w:rPr>
          <w:rFonts w:hint="eastAsia" w:ascii="宋体" w:hAnsi="宋体" w:eastAsia="宋体" w:cs="宋体"/>
          <w:kern w:val="2"/>
          <w:szCs w:val="21"/>
          <w:lang w:val="en-US" w:eastAsia="zh-CN"/>
        </w:rPr>
        <w:t>GB/T 32938—2016</w:t>
      </w:r>
      <w:r>
        <w:rPr>
          <w:rFonts w:hint="eastAsia" w:hAnsi="宋体" w:cs="宋体"/>
          <w:kern w:val="2"/>
          <w:szCs w:val="21"/>
          <w:lang w:val="en-US" w:eastAsia="zh-CN"/>
        </w:rPr>
        <w:t xml:space="preserve">  </w:t>
      </w:r>
      <w:r>
        <w:rPr>
          <w:rFonts w:hint="eastAsia" w:ascii="宋体" w:hAnsi="宋体" w:eastAsia="宋体" w:cs="宋体"/>
          <w:kern w:val="2"/>
          <w:szCs w:val="21"/>
          <w:lang w:val="en-US" w:eastAsia="zh-CN"/>
        </w:rPr>
        <w:t>防雷装置检测服务规范</w:t>
      </w:r>
    </w:p>
    <w:p>
      <w:pPr>
        <w:pStyle w:val="24"/>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kern w:val="2"/>
          <w:szCs w:val="22"/>
          <w:lang w:val="en-US" w:eastAsia="zh-CN"/>
        </w:rPr>
        <w:t>[</w:t>
      </w:r>
      <w:r>
        <w:rPr>
          <w:rFonts w:hint="eastAsia" w:hAnsiTheme="minorHAnsi" w:eastAsiaTheme="minorEastAsia" w:cstheme="minorBidi"/>
          <w:kern w:val="2"/>
          <w:szCs w:val="22"/>
          <w:lang w:val="en-US" w:eastAsia="zh-CN"/>
        </w:rPr>
        <w:t>2</w:t>
      </w:r>
      <w:r>
        <w:rPr>
          <w:rFonts w:hint="eastAsia" w:ascii="宋体" w:hAnsiTheme="minorHAnsi" w:eastAsiaTheme="minorEastAsia" w:cstheme="minorBidi"/>
          <w:kern w:val="2"/>
          <w:szCs w:val="22"/>
          <w:lang w:val="en-US" w:eastAsia="zh-CN"/>
        </w:rPr>
        <w:t>]</w:t>
      </w:r>
      <w:r>
        <w:rPr>
          <w:rFonts w:hint="eastAsia" w:hAnsiTheme="minorHAnsi" w:eastAsiaTheme="minorEastAsia" w:cstheme="minorBidi"/>
          <w:kern w:val="2"/>
          <w:szCs w:val="22"/>
          <w:lang w:val="en-US" w:eastAsia="zh-CN"/>
        </w:rPr>
        <w:t xml:space="preserve">  </w:t>
      </w:r>
      <w:r>
        <w:rPr>
          <w:rFonts w:hint="eastAsia" w:ascii="宋体" w:hAnsi="宋体" w:eastAsia="宋体" w:cs="宋体"/>
          <w:kern w:val="2"/>
          <w:szCs w:val="21"/>
          <w:lang w:val="en-US" w:eastAsia="zh-CN"/>
        </w:rPr>
        <w:t>GB/T 34312—2017  雷电灾害应急处置规范</w:t>
      </w:r>
    </w:p>
    <w:p>
      <w:pPr>
        <w:pStyle w:val="24"/>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kern w:val="2"/>
          <w:szCs w:val="22"/>
          <w:lang w:val="en-US" w:eastAsia="zh-CN"/>
        </w:rPr>
        <w:t>[</w:t>
      </w:r>
      <w:r>
        <w:rPr>
          <w:rFonts w:hint="eastAsia" w:hAnsiTheme="minorHAnsi" w:eastAsiaTheme="minorEastAsia" w:cstheme="minorBidi"/>
          <w:kern w:val="2"/>
          <w:szCs w:val="22"/>
          <w:lang w:val="en-US" w:eastAsia="zh-CN"/>
        </w:rPr>
        <w:t>3</w:t>
      </w:r>
      <w:r>
        <w:rPr>
          <w:rFonts w:hint="eastAsia" w:ascii="宋体" w:hAnsiTheme="minorHAnsi" w:eastAsiaTheme="minorEastAsia" w:cstheme="minorBidi"/>
          <w:kern w:val="2"/>
          <w:szCs w:val="22"/>
          <w:lang w:val="en-US" w:eastAsia="zh-CN"/>
        </w:rPr>
        <w:t>]</w:t>
      </w:r>
      <w:r>
        <w:rPr>
          <w:rFonts w:hint="eastAsia" w:hAnsiTheme="minorHAnsi" w:eastAsiaTheme="minorEastAsia" w:cstheme="minorBidi"/>
          <w:kern w:val="2"/>
          <w:szCs w:val="22"/>
          <w:lang w:val="en-US" w:eastAsia="zh-CN"/>
        </w:rPr>
        <w:t xml:space="preserve">  </w:t>
      </w:r>
      <w:r>
        <w:rPr>
          <w:rFonts w:hint="eastAsia" w:ascii="宋体" w:hAnsi="宋体" w:eastAsia="宋体" w:cs="宋体"/>
          <w:kern w:val="2"/>
          <w:szCs w:val="21"/>
          <w:lang w:val="en-US" w:eastAsia="zh-CN"/>
        </w:rPr>
        <w:t>QX/T 317—2023</w:t>
      </w:r>
      <w:r>
        <w:rPr>
          <w:rFonts w:hint="eastAsia" w:hAnsi="宋体" w:cs="宋体"/>
          <w:kern w:val="2"/>
          <w:szCs w:val="21"/>
          <w:lang w:val="en-US" w:eastAsia="zh-CN"/>
        </w:rPr>
        <w:t xml:space="preserve">    </w:t>
      </w:r>
      <w:r>
        <w:rPr>
          <w:rFonts w:hint="eastAsia" w:ascii="宋体" w:hAnsi="宋体" w:eastAsia="宋体" w:cs="宋体"/>
          <w:kern w:val="2"/>
          <w:szCs w:val="21"/>
          <w:lang w:val="en-US" w:eastAsia="zh-CN"/>
        </w:rPr>
        <w:t>雷电防护装置检测质量考核通则</w:t>
      </w:r>
    </w:p>
    <w:p>
      <w:pPr>
        <w:pStyle w:val="24"/>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kern w:val="2"/>
          <w:szCs w:val="22"/>
          <w:lang w:val="en-US" w:eastAsia="zh-CN"/>
        </w:rPr>
        <w:t>[</w:t>
      </w:r>
      <w:r>
        <w:rPr>
          <w:rFonts w:hint="eastAsia" w:hAnsiTheme="minorHAnsi" w:eastAsiaTheme="minorEastAsia" w:cstheme="minorBidi"/>
          <w:kern w:val="2"/>
          <w:szCs w:val="22"/>
          <w:lang w:val="en-US" w:eastAsia="zh-CN"/>
        </w:rPr>
        <w:t>4</w:t>
      </w:r>
      <w:r>
        <w:rPr>
          <w:rFonts w:hint="eastAsia" w:ascii="宋体" w:hAnsiTheme="minorHAnsi" w:eastAsiaTheme="minorEastAsia" w:cstheme="minorBidi"/>
          <w:kern w:val="2"/>
          <w:szCs w:val="22"/>
          <w:lang w:val="en-US" w:eastAsia="zh-CN"/>
        </w:rPr>
        <w:t>]</w:t>
      </w:r>
      <w:r>
        <w:rPr>
          <w:rFonts w:hint="eastAsia" w:hAnsiTheme="minorHAnsi" w:eastAsiaTheme="minorEastAsia" w:cstheme="minorBidi"/>
          <w:kern w:val="2"/>
          <w:szCs w:val="22"/>
          <w:lang w:val="en-US" w:eastAsia="zh-CN"/>
        </w:rPr>
        <w:t xml:space="preserve">  </w:t>
      </w:r>
      <w:r>
        <w:rPr>
          <w:rFonts w:hint="eastAsia" w:ascii="宋体" w:hAnsi="宋体" w:eastAsia="宋体" w:cs="宋体"/>
          <w:kern w:val="2"/>
          <w:szCs w:val="21"/>
          <w:lang w:val="en-US" w:eastAsia="zh-CN"/>
        </w:rPr>
        <w:t xml:space="preserve">QX/T 400—2017  </w:t>
      </w:r>
      <w:r>
        <w:rPr>
          <w:rFonts w:hint="eastAsia" w:hAnsi="宋体" w:cs="宋体"/>
          <w:kern w:val="2"/>
          <w:szCs w:val="21"/>
          <w:lang w:val="en-US" w:eastAsia="zh-CN"/>
        </w:rPr>
        <w:t xml:space="preserve">  </w:t>
      </w:r>
      <w:r>
        <w:rPr>
          <w:rFonts w:hint="eastAsia" w:ascii="宋体" w:hAnsi="宋体" w:eastAsia="宋体" w:cs="宋体"/>
          <w:kern w:val="2"/>
          <w:szCs w:val="21"/>
          <w:lang w:val="en-US" w:eastAsia="zh-CN"/>
        </w:rPr>
        <w:t>防雷安全检查规程</w:t>
      </w:r>
    </w:p>
    <w:p>
      <w:pPr>
        <w:pStyle w:val="24"/>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kern w:val="2"/>
          <w:szCs w:val="21"/>
          <w:lang w:val="en-US" w:eastAsia="zh-CN"/>
        </w:rPr>
      </w:pPr>
    </w:p>
    <w:sectPr>
      <w:headerReference r:id="rId9" w:type="default"/>
      <w:footerReference r:id="rId10" w:type="default"/>
      <w:pgSz w:w="11906" w:h="16838"/>
      <w:pgMar w:top="1440" w:right="1800" w:bottom="1497"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5208270</wp:posOffset>
              </wp:positionH>
              <wp:positionV relativeFrom="paragraph">
                <wp:posOffset>15875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10.1pt;margin-top:1.25pt;height:144pt;width:144pt;mso-position-horizontal-relative:margin;mso-wrap-style:none;z-index:251659264;mso-width-relative:page;mso-height-relative:page;" filled="f" stroked="f" coordsize="21600,21600" o:gfxdata="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m44Gb1gAAAAoBAAAPAAAAAAAAAAEAIAAAADgAAABkcnMvZG93bnJldi54bWxQ&#10;SwECFAAUAAAACACHTuJAK8tgzBwCAAApBAAADgAAAAAAAAABACAAAAA7AQAAZHJzL2Uyb0RvYy54&#10;bWxQSwUGAAAAAAYABgBZAQAAyQUAAAAA&#10;">
              <v:fill on="f" focussize="0,0"/>
              <v:stroke on="f" weight="0.5pt"/>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201"/>
        <w:tab w:val="right" w:leader="dot" w:pos="9298"/>
      </w:tabs>
      <w:ind w:firstLine="0" w:firstLineChars="0"/>
      <w:jc w:val="right"/>
    </w:pPr>
    <w:r>
      <w:rPr>
        <w:rFonts w:hint="eastAsia" w:ascii="CESI黑体-GB2312" w:hAnsi="CESI黑体-GB2312" w:eastAsia="CESI黑体-GB2312" w:cs="CESI黑体-GB2312"/>
        <w:kern w:val="2"/>
        <w:sz w:val="24"/>
        <w:szCs w:val="24"/>
      </w:rPr>
      <w:t>DB6103/XXXXX-XXXX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p>
    <w:pPr>
      <w:pStyle w:val="6"/>
    </w:pPr>
  </w:p>
  <w:p>
    <w:pPr>
      <w:pStyle w:val="6"/>
    </w:pPr>
  </w:p>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eastAsiaTheme="minorEastAsia"/>
        <w:lang w:val="en-US" w:eastAsia="zh-CN"/>
      </w:rPr>
    </w:pPr>
    <w:r>
      <w:rPr>
        <w:rFonts w:hint="eastAsia"/>
        <w:lang w:val="en-US" w:eastAsia="zh-CN"/>
      </w:rPr>
      <w:t xml:space="preserve">                                                                       DB 6103/T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eastAsiaTheme="minor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val="en-US" w:eastAsia="zh-CN"/>
      </w:rPr>
      <w:t xml:space="preserve">                                                                       DB 6103/T XXXXX—XXXX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TYzZWFiMjU3OTE2NDAyZDkzNzY3OTRjMzY3NmUifQ=="/>
  </w:docVars>
  <w:rsids>
    <w:rsidRoot w:val="667529F9"/>
    <w:rsid w:val="008E3A18"/>
    <w:rsid w:val="00DA3EA5"/>
    <w:rsid w:val="01190EE9"/>
    <w:rsid w:val="012363BC"/>
    <w:rsid w:val="01B51B73"/>
    <w:rsid w:val="01B81686"/>
    <w:rsid w:val="032D38BE"/>
    <w:rsid w:val="03602ECE"/>
    <w:rsid w:val="03A47BB2"/>
    <w:rsid w:val="04847476"/>
    <w:rsid w:val="059B4A47"/>
    <w:rsid w:val="059E26C0"/>
    <w:rsid w:val="05D250F6"/>
    <w:rsid w:val="0632166C"/>
    <w:rsid w:val="079725CD"/>
    <w:rsid w:val="07AC353E"/>
    <w:rsid w:val="07CC1890"/>
    <w:rsid w:val="088A7043"/>
    <w:rsid w:val="08A0036D"/>
    <w:rsid w:val="08CE42EF"/>
    <w:rsid w:val="091A60A4"/>
    <w:rsid w:val="0993023A"/>
    <w:rsid w:val="09A25283"/>
    <w:rsid w:val="0ABD16BC"/>
    <w:rsid w:val="0AF017B6"/>
    <w:rsid w:val="0B186F16"/>
    <w:rsid w:val="0B4B0C25"/>
    <w:rsid w:val="0B876AE8"/>
    <w:rsid w:val="0BAF6CA2"/>
    <w:rsid w:val="0BCD6AE0"/>
    <w:rsid w:val="0DA5356C"/>
    <w:rsid w:val="0DC05FE6"/>
    <w:rsid w:val="0E1233C9"/>
    <w:rsid w:val="0E536162"/>
    <w:rsid w:val="0F4F2DD5"/>
    <w:rsid w:val="100203D5"/>
    <w:rsid w:val="117022DD"/>
    <w:rsid w:val="118355A0"/>
    <w:rsid w:val="12C22387"/>
    <w:rsid w:val="12DB4611"/>
    <w:rsid w:val="13054DB2"/>
    <w:rsid w:val="13513302"/>
    <w:rsid w:val="145220EC"/>
    <w:rsid w:val="14FA19D2"/>
    <w:rsid w:val="159C7555"/>
    <w:rsid w:val="15AC6134"/>
    <w:rsid w:val="15F35C84"/>
    <w:rsid w:val="16BD7CBC"/>
    <w:rsid w:val="16E24F5A"/>
    <w:rsid w:val="16F51CB1"/>
    <w:rsid w:val="17AA3B94"/>
    <w:rsid w:val="17D309B4"/>
    <w:rsid w:val="17DC5597"/>
    <w:rsid w:val="181451A4"/>
    <w:rsid w:val="192D337A"/>
    <w:rsid w:val="1BDC4585"/>
    <w:rsid w:val="1CEC1190"/>
    <w:rsid w:val="1D126A49"/>
    <w:rsid w:val="1D2426DA"/>
    <w:rsid w:val="1D7E47F6"/>
    <w:rsid w:val="1D846E7B"/>
    <w:rsid w:val="1E0B5246"/>
    <w:rsid w:val="1E2754DF"/>
    <w:rsid w:val="1E4F60AC"/>
    <w:rsid w:val="1F492925"/>
    <w:rsid w:val="21977044"/>
    <w:rsid w:val="21B955C6"/>
    <w:rsid w:val="21DD2909"/>
    <w:rsid w:val="23093D64"/>
    <w:rsid w:val="24832F32"/>
    <w:rsid w:val="2677273A"/>
    <w:rsid w:val="269B5773"/>
    <w:rsid w:val="276122AF"/>
    <w:rsid w:val="29CE03E2"/>
    <w:rsid w:val="2A1C134D"/>
    <w:rsid w:val="2A3B6ADF"/>
    <w:rsid w:val="2B9917B7"/>
    <w:rsid w:val="2BB743BF"/>
    <w:rsid w:val="2C0B54C3"/>
    <w:rsid w:val="2C8164ED"/>
    <w:rsid w:val="2D3A6617"/>
    <w:rsid w:val="2F2F2C7F"/>
    <w:rsid w:val="2FA31AA3"/>
    <w:rsid w:val="2FC75471"/>
    <w:rsid w:val="307B1892"/>
    <w:rsid w:val="30C0697C"/>
    <w:rsid w:val="314D7E11"/>
    <w:rsid w:val="31584276"/>
    <w:rsid w:val="31653A70"/>
    <w:rsid w:val="317E6003"/>
    <w:rsid w:val="318019D6"/>
    <w:rsid w:val="31C3625B"/>
    <w:rsid w:val="3200779C"/>
    <w:rsid w:val="320F52B1"/>
    <w:rsid w:val="32A85148"/>
    <w:rsid w:val="32AF0143"/>
    <w:rsid w:val="33020039"/>
    <w:rsid w:val="330F7364"/>
    <w:rsid w:val="3398682D"/>
    <w:rsid w:val="33A60565"/>
    <w:rsid w:val="33A67A93"/>
    <w:rsid w:val="349F56CD"/>
    <w:rsid w:val="34C038EC"/>
    <w:rsid w:val="34EE34A0"/>
    <w:rsid w:val="34F13367"/>
    <w:rsid w:val="357C4F4F"/>
    <w:rsid w:val="35B31F60"/>
    <w:rsid w:val="35E03422"/>
    <w:rsid w:val="35F165B8"/>
    <w:rsid w:val="367747EE"/>
    <w:rsid w:val="37223DAF"/>
    <w:rsid w:val="37F65FE5"/>
    <w:rsid w:val="39561FF2"/>
    <w:rsid w:val="397759DA"/>
    <w:rsid w:val="39BC3B6C"/>
    <w:rsid w:val="39EE7A9E"/>
    <w:rsid w:val="3A0C0EEB"/>
    <w:rsid w:val="3B0A021D"/>
    <w:rsid w:val="3B13364F"/>
    <w:rsid w:val="3B491430"/>
    <w:rsid w:val="3B826852"/>
    <w:rsid w:val="3B837639"/>
    <w:rsid w:val="3C463153"/>
    <w:rsid w:val="3C5062E7"/>
    <w:rsid w:val="3CB1207B"/>
    <w:rsid w:val="3D0F0EF6"/>
    <w:rsid w:val="3D1B504E"/>
    <w:rsid w:val="3E1164DF"/>
    <w:rsid w:val="3EDE7B8A"/>
    <w:rsid w:val="3F30744F"/>
    <w:rsid w:val="3FC03C8B"/>
    <w:rsid w:val="40585E8A"/>
    <w:rsid w:val="40C770F8"/>
    <w:rsid w:val="41013BCB"/>
    <w:rsid w:val="41297BBD"/>
    <w:rsid w:val="416E27E2"/>
    <w:rsid w:val="41DD4469"/>
    <w:rsid w:val="4331708F"/>
    <w:rsid w:val="45D051B3"/>
    <w:rsid w:val="45E424DA"/>
    <w:rsid w:val="460D00E6"/>
    <w:rsid w:val="464726E0"/>
    <w:rsid w:val="46483B71"/>
    <w:rsid w:val="46921C59"/>
    <w:rsid w:val="46CB1EA3"/>
    <w:rsid w:val="4709049F"/>
    <w:rsid w:val="47CD2511"/>
    <w:rsid w:val="48281771"/>
    <w:rsid w:val="482C33E4"/>
    <w:rsid w:val="48E132AB"/>
    <w:rsid w:val="48E25F7F"/>
    <w:rsid w:val="49CC2EDA"/>
    <w:rsid w:val="49DB0886"/>
    <w:rsid w:val="4AD43EC7"/>
    <w:rsid w:val="4AE57227"/>
    <w:rsid w:val="4D205142"/>
    <w:rsid w:val="4D5817FD"/>
    <w:rsid w:val="4D6046FD"/>
    <w:rsid w:val="4D73213F"/>
    <w:rsid w:val="4DB01A2D"/>
    <w:rsid w:val="4F963656"/>
    <w:rsid w:val="4F9D2544"/>
    <w:rsid w:val="500945FF"/>
    <w:rsid w:val="50A92603"/>
    <w:rsid w:val="50CB0986"/>
    <w:rsid w:val="51A81809"/>
    <w:rsid w:val="52787D4C"/>
    <w:rsid w:val="52791B4B"/>
    <w:rsid w:val="528D007C"/>
    <w:rsid w:val="530A1A2B"/>
    <w:rsid w:val="53ED42AC"/>
    <w:rsid w:val="54137B3C"/>
    <w:rsid w:val="54685F0C"/>
    <w:rsid w:val="548E3F00"/>
    <w:rsid w:val="54D933CD"/>
    <w:rsid w:val="54DB601C"/>
    <w:rsid w:val="54E666E2"/>
    <w:rsid w:val="55135553"/>
    <w:rsid w:val="55687A52"/>
    <w:rsid w:val="559D488C"/>
    <w:rsid w:val="565C0A5B"/>
    <w:rsid w:val="56D27CC5"/>
    <w:rsid w:val="571A4A01"/>
    <w:rsid w:val="5749313E"/>
    <w:rsid w:val="57D0303B"/>
    <w:rsid w:val="57DD4A12"/>
    <w:rsid w:val="57DE5947"/>
    <w:rsid w:val="589E290C"/>
    <w:rsid w:val="58CE6916"/>
    <w:rsid w:val="58D17568"/>
    <w:rsid w:val="590B06B0"/>
    <w:rsid w:val="59184546"/>
    <w:rsid w:val="594733EB"/>
    <w:rsid w:val="59BB2C04"/>
    <w:rsid w:val="5AB9705D"/>
    <w:rsid w:val="5AF12BC6"/>
    <w:rsid w:val="5B396527"/>
    <w:rsid w:val="5B4A31D9"/>
    <w:rsid w:val="5B6C4D04"/>
    <w:rsid w:val="5BE25646"/>
    <w:rsid w:val="5C2634BB"/>
    <w:rsid w:val="5C7A4951"/>
    <w:rsid w:val="5C8F7ED0"/>
    <w:rsid w:val="5CA8729C"/>
    <w:rsid w:val="5CFC5FEC"/>
    <w:rsid w:val="5D363899"/>
    <w:rsid w:val="5D8708E4"/>
    <w:rsid w:val="5DB02B93"/>
    <w:rsid w:val="5EF33755"/>
    <w:rsid w:val="5EF9487C"/>
    <w:rsid w:val="5F026AF1"/>
    <w:rsid w:val="5FAE3A6D"/>
    <w:rsid w:val="5FCD32BF"/>
    <w:rsid w:val="60136C47"/>
    <w:rsid w:val="60CA0CFF"/>
    <w:rsid w:val="614F6DF6"/>
    <w:rsid w:val="62447573"/>
    <w:rsid w:val="634054EE"/>
    <w:rsid w:val="63E8113D"/>
    <w:rsid w:val="64CC0566"/>
    <w:rsid w:val="64F4677D"/>
    <w:rsid w:val="651D567F"/>
    <w:rsid w:val="6581445A"/>
    <w:rsid w:val="65910A20"/>
    <w:rsid w:val="667529F9"/>
    <w:rsid w:val="66AF7C57"/>
    <w:rsid w:val="67BA4365"/>
    <w:rsid w:val="67C318F0"/>
    <w:rsid w:val="67CE3E37"/>
    <w:rsid w:val="67F43143"/>
    <w:rsid w:val="682763AB"/>
    <w:rsid w:val="6924013D"/>
    <w:rsid w:val="698C2CAC"/>
    <w:rsid w:val="6A7B723E"/>
    <w:rsid w:val="6A9F07BD"/>
    <w:rsid w:val="6BA529CA"/>
    <w:rsid w:val="6BDE5A13"/>
    <w:rsid w:val="6C343A69"/>
    <w:rsid w:val="6DDF42D6"/>
    <w:rsid w:val="6DFD6C43"/>
    <w:rsid w:val="6E6E7E1F"/>
    <w:rsid w:val="6EA6211A"/>
    <w:rsid w:val="6EEB3FD1"/>
    <w:rsid w:val="6F0C33FE"/>
    <w:rsid w:val="6FBFE3E2"/>
    <w:rsid w:val="6FF03F89"/>
    <w:rsid w:val="6FF34F64"/>
    <w:rsid w:val="701F5AB8"/>
    <w:rsid w:val="707E38C7"/>
    <w:rsid w:val="720F4029"/>
    <w:rsid w:val="725A7E10"/>
    <w:rsid w:val="72A353DA"/>
    <w:rsid w:val="745A1D82"/>
    <w:rsid w:val="75B31A4B"/>
    <w:rsid w:val="75D21708"/>
    <w:rsid w:val="762D3D1E"/>
    <w:rsid w:val="76874EE2"/>
    <w:rsid w:val="769574B5"/>
    <w:rsid w:val="77D5345C"/>
    <w:rsid w:val="78EE289C"/>
    <w:rsid w:val="7971600B"/>
    <w:rsid w:val="7A3F2ABB"/>
    <w:rsid w:val="7BA47844"/>
    <w:rsid w:val="7BFC7D99"/>
    <w:rsid w:val="7C89389B"/>
    <w:rsid w:val="7CB2612B"/>
    <w:rsid w:val="7D031D4D"/>
    <w:rsid w:val="7D636C7D"/>
    <w:rsid w:val="7D6F4933"/>
    <w:rsid w:val="7E906162"/>
    <w:rsid w:val="7EBA4E3B"/>
    <w:rsid w:val="7F865EFE"/>
    <w:rsid w:val="7FC65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仿宋"/>
      <w:sz w:val="32"/>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eastAsia="宋体" w:cs="Times New Roman"/>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jc w:val="left"/>
    </w:pPr>
    <w:rPr>
      <w:rFonts w:ascii="宋体" w:hAnsi="宋体" w:cs="宋体"/>
      <w:kern w:val="0"/>
      <w:sz w:val="24"/>
    </w:rPr>
  </w:style>
  <w:style w:type="paragraph" w:styleId="8">
    <w:name w:val="Body Text First Indent 2"/>
    <w:basedOn w:val="1"/>
    <w:qFormat/>
    <w:uiPriority w:val="0"/>
    <w:pPr>
      <w:ind w:firstLine="420" w:firstLineChars="200"/>
    </w:pPr>
  </w:style>
  <w:style w:type="table" w:styleId="10">
    <w:name w:val="Table Grid"/>
    <w:basedOn w:val="9"/>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paragraph" w:customStyle="1" w:styleId="1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
    <w:name w:val="其他标准标志"/>
    <w:basedOn w:val="17"/>
    <w:qFormat/>
    <w:uiPriority w:val="0"/>
    <w:pPr>
      <w:framePr w:w="6101" w:vAnchor="page" w:hAnchor="page" w:x="4673" w:y="942"/>
    </w:pPr>
    <w:rPr>
      <w:w w:val="130"/>
    </w:rPr>
  </w:style>
  <w:style w:type="paragraph" w:customStyle="1" w:styleId="1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
    <w:name w:val="其他实施日期"/>
    <w:basedOn w:val="20"/>
    <w:qFormat/>
    <w:uiPriority w:val="0"/>
    <w:pPr>
      <w:framePr/>
    </w:pPr>
  </w:style>
  <w:style w:type="paragraph" w:customStyle="1" w:styleId="20">
    <w:name w:val="实施日期"/>
    <w:basedOn w:val="21"/>
    <w:qFormat/>
    <w:uiPriority w:val="0"/>
    <w:pPr>
      <w:framePr w:vAnchor="page" w:hAnchor="text"/>
      <w:jc w:val="right"/>
    </w:pPr>
  </w:style>
  <w:style w:type="paragraph" w:customStyle="1" w:styleId="2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2">
    <w:name w:val="其他发布部门"/>
    <w:basedOn w:val="23"/>
    <w:qFormat/>
    <w:uiPriority w:val="0"/>
    <w:pPr>
      <w:framePr w:y="15310"/>
      <w:spacing w:line="0" w:lineRule="atLeast"/>
    </w:pPr>
    <w:rPr>
      <w:rFonts w:ascii="黑体" w:eastAsia="黑体"/>
      <w:b w:val="0"/>
    </w:rPr>
  </w:style>
  <w:style w:type="paragraph" w:customStyle="1" w:styleId="23">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lang w:val="en-US" w:eastAsia="zh-CN" w:bidi="ar-SA"/>
    </w:rPr>
  </w:style>
  <w:style w:type="character" w:customStyle="1" w:styleId="25">
    <w:name w:val="发布"/>
    <w:basedOn w:val="11"/>
    <w:qFormat/>
    <w:uiPriority w:val="0"/>
    <w:rPr>
      <w:rFonts w:ascii="黑体" w:eastAsia="黑体"/>
      <w:spacing w:val="85"/>
      <w:w w:val="100"/>
      <w:position w:val="3"/>
      <w:sz w:val="28"/>
      <w:szCs w:val="28"/>
    </w:rPr>
  </w:style>
  <w:style w:type="paragraph" w:customStyle="1" w:styleId="2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7">
    <w:name w:val="封面一致性程度标识"/>
    <w:basedOn w:val="28"/>
    <w:qFormat/>
    <w:uiPriority w:val="0"/>
    <w:pPr>
      <w:framePr/>
      <w:spacing w:before="440"/>
    </w:pPr>
    <w:rPr>
      <w:rFonts w:ascii="宋体" w:eastAsia="宋体"/>
    </w:rPr>
  </w:style>
  <w:style w:type="paragraph" w:customStyle="1" w:styleId="28">
    <w:name w:val="封面标准英文名称"/>
    <w:basedOn w:val="29"/>
    <w:qFormat/>
    <w:uiPriority w:val="0"/>
    <w:pPr>
      <w:framePr/>
      <w:spacing w:before="370" w:line="400" w:lineRule="exact"/>
    </w:pPr>
    <w:rPr>
      <w:rFonts w:ascii="Times New Roman"/>
      <w:sz w:val="28"/>
      <w:szCs w:val="28"/>
    </w:rPr>
  </w:style>
  <w:style w:type="paragraph" w:customStyle="1" w:styleId="2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
    <w:name w:val="其他发布日期"/>
    <w:basedOn w:val="21"/>
    <w:qFormat/>
    <w:uiPriority w:val="0"/>
    <w:pPr>
      <w:framePr w:vAnchor="page" w:hAnchor="text" w:x="1419"/>
    </w:pPr>
  </w:style>
  <w:style w:type="paragraph" w:customStyle="1" w:styleId="31">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3">
    <w:name w:val="章标题"/>
    <w:next w:val="24"/>
    <w:qFormat/>
    <w:uiPriority w:val="0"/>
    <w:pPr>
      <w:spacing w:beforeLines="100" w:afterLines="100"/>
      <w:ind w:left="720" w:hanging="72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5450</Words>
  <Characters>6921</Characters>
  <Lines>0</Lines>
  <Paragraphs>0</Paragraphs>
  <TotalTime>3</TotalTime>
  <ScaleCrop>false</ScaleCrop>
  <LinksUpToDate>false</LinksUpToDate>
  <CharactersWithSpaces>7717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2024-01-13T02:23:00Z</dcterms:created>
  <dc:creator>张涛(承办人)</dc:creator>
  <cp:lastModifiedBy>guest</cp:lastModifiedBy>
  <cp:lastPrinted>2024-01-17T16:27:00Z</cp:lastPrinted>
  <dcterms:modified xsi:type="dcterms:W3CDTF">2024-06-05T14:53:08Z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532B2D99731E4E72A60FC0B039661CF9_13</vt:lpwstr>
  </property>
</Properties>
</file>