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E9" w:rsidRDefault="00604B77">
      <w:pPr>
        <w:pStyle w:val="aa"/>
        <w:framePr w:w="6100" w:wrap="around" w:x="4581" w:anchorLock="0"/>
        <w:jc w:val="center"/>
      </w:pPr>
      <w:r>
        <w:t>DB</w:t>
      </w:r>
      <w:r>
        <w:rPr>
          <w:rFonts w:hint="eastAsia"/>
        </w:rPr>
        <w:t>6103</w:t>
      </w:r>
    </w:p>
    <w:p w:rsidR="00641CE9" w:rsidRDefault="00604B77">
      <w:pPr>
        <w:pStyle w:val="ac"/>
        <w:framePr w:w="8501" w:wrap="around" w:x="1550" w:y="2301"/>
      </w:pPr>
      <w:r>
        <w:rPr>
          <w:rFonts w:hint="eastAsia"/>
        </w:rPr>
        <w:fldChar w:fldCharType="begin">
          <w:ffData>
            <w:name w:val="c4"/>
            <w:enabled/>
            <w:calcOnExit w:val="0"/>
            <w:textInput/>
          </w:ffData>
        </w:fldChar>
      </w:r>
      <w:bookmarkStart w:id="0" w:name="c4"/>
      <w:r>
        <w:rPr>
          <w:rFonts w:hint="eastAsia"/>
        </w:rPr>
        <w:instrText>FORMTEXT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t>宝鸡市</w:t>
      </w:r>
      <w:r>
        <w:rPr>
          <w:rFonts w:hint="eastAsia"/>
        </w:rPr>
        <w:fldChar w:fldCharType="end"/>
      </w:r>
      <w:bookmarkEnd w:id="0"/>
      <w:r>
        <w:rPr>
          <w:rFonts w:hint="eastAsia"/>
        </w:rPr>
        <w:t>地方标准</w:t>
      </w:r>
    </w:p>
    <w:p w:rsidR="00641CE9" w:rsidRDefault="00604B77">
      <w:pPr>
        <w:pStyle w:val="ac"/>
        <w:framePr w:w="8501" w:wrap="around" w:x="1550" w:y="2301"/>
        <w:ind w:rightChars="-444" w:right="-932"/>
      </w:pPr>
      <w:r>
        <w:rPr>
          <w:rFonts w:hint="eastAsia"/>
        </w:rPr>
        <w:t xml:space="preserve"> </w:t>
      </w:r>
    </w:p>
    <w:p w:rsidR="00641CE9" w:rsidRDefault="00604B77">
      <w:pPr>
        <w:pStyle w:val="21"/>
        <w:framePr w:w="9380" w:h="1527" w:hRule="exact" w:wrap="around" w:x="1162" w:y="2985"/>
        <w:rPr>
          <w:rFonts w:ascii="Times New Roman"/>
        </w:rPr>
      </w:pPr>
      <w:r>
        <w:rPr>
          <w:rFonts w:ascii="Times New Roman" w:hint="eastAsia"/>
        </w:rPr>
        <w:t xml:space="preserve"> 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0"/>
      </w:tblGrid>
      <w:tr w:rsidR="00641CE9">
        <w:trPr>
          <w:trHeight w:val="164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641CE9" w:rsidRDefault="00641CE9">
            <w:pPr>
              <w:pStyle w:val="ad"/>
              <w:framePr w:w="9380" w:h="1527" w:hRule="exact" w:wrap="around" w:x="1162" w:y="2985"/>
              <w:rPr>
                <w:rFonts w:ascii="Times New Roman"/>
              </w:rPr>
            </w:pPr>
          </w:p>
          <w:p w:rsidR="00641CE9" w:rsidRDefault="00604B77">
            <w:pPr>
              <w:pStyle w:val="ad"/>
              <w:framePr w:w="9380" w:h="1527" w:hRule="exact" w:wrap="around" w:x="1162" w:y="2985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                                                               </w:t>
            </w:r>
            <w:r>
              <w:rPr>
                <w:rFonts w:ascii="Times New Roman"/>
              </w:rPr>
              <w:t xml:space="preserve">DB </w:t>
            </w:r>
            <w:r>
              <w:rPr>
                <w:rFonts w:ascii="Times New Roman" w:hint="eastAsia"/>
              </w:rPr>
              <w:t>6103/T xx</w:t>
            </w:r>
            <w:r>
              <w:rPr>
                <w:rFonts w:ascii="Times New Roman" w:hint="eastAsia"/>
              </w:rPr>
              <w:t>—</w:t>
            </w:r>
            <w:r>
              <w:rPr>
                <w:rFonts w:ascii="Times New Roman" w:hint="eastAsia"/>
              </w:rPr>
              <w:t>xxxx</w:t>
            </w:r>
          </w:p>
        </w:tc>
      </w:tr>
    </w:tbl>
    <w:p w:rsidR="00641CE9" w:rsidRDefault="00604B77">
      <w:pPr>
        <w:pStyle w:val="21"/>
        <w:framePr w:w="9380" w:h="1527" w:hRule="exact" w:wrap="around" w:x="1162" w:y="2985"/>
        <w:rPr>
          <w:rFonts w:ascii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56515</wp:posOffset>
                </wp:positionH>
                <wp:positionV relativeFrom="page">
                  <wp:posOffset>988060</wp:posOffset>
                </wp:positionV>
                <wp:extent cx="5902325" cy="28575"/>
                <wp:effectExtent l="0" t="4445" r="3175" b="508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325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9" o:spid="_x0000_s1026" o:spt="20" style="position:absolute;left:0pt;margin-left:4.45pt;margin-top:77.8pt;height:2.25pt;width:464.75pt;mso-position-vertical-relative:page;z-index:251661312;mso-width-relative:page;mso-height-relative:page;" filled="f" stroked="t" coordsize="21600,21600" o:gfxdata="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Ic31NLX&#10;AAAACQEAAA8AAAAAAAAAAQAgAAAAOAAAAGRycy9kb3ducmV2LnhtbFBLAQIUABQAAAAIAIdO4kAW&#10;t2Oa0gEAAJQDAAAOAAAAAAAAAAEAIAAAADw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:rsidR="00641CE9" w:rsidRDefault="00641CE9">
      <w:pPr>
        <w:pStyle w:val="21"/>
        <w:framePr w:w="9380" w:h="1527" w:hRule="exact" w:wrap="around" w:x="1162" w:y="2985"/>
        <w:rPr>
          <w:rFonts w:ascii="Times New Roman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0"/>
      </w:tblGrid>
      <w:tr w:rsidR="00641CE9">
        <w:trPr>
          <w:trHeight w:val="242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</w:tcPr>
          <w:p w:rsidR="00641CE9" w:rsidRDefault="00604B77">
            <w:pPr>
              <w:framePr w:w="9639" w:h="6407" w:hRule="exact" w:wrap="around" w:vAnchor="page" w:hAnchor="page" w:x="716" w:y="6438" w:anchorLock="1"/>
              <w:ind w:firstLineChars="200" w:firstLine="1044"/>
              <w:rPr>
                <w:rFonts w:ascii="黑体" w:eastAsia="黑体" w:hAnsi="黑体" w:cs="黑体"/>
                <w:b/>
                <w:bCs/>
                <w:sz w:val="52"/>
                <w:szCs w:val="52"/>
              </w:rPr>
            </w:pPr>
            <w:bookmarkStart w:id="1" w:name="_GoBack"/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奶山羊</w:t>
            </w: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新鲜</w:t>
            </w: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精液人工授精</w:t>
            </w:r>
            <w:r w:rsidR="007A026D"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操作规程</w:t>
            </w:r>
            <w:bookmarkEnd w:id="1"/>
          </w:p>
          <w:p w:rsidR="00641CE9" w:rsidRDefault="00641CE9">
            <w:pPr>
              <w:pStyle w:val="ae"/>
              <w:framePr w:h="6407" w:hRule="exact" w:wrap="around" w:x="716" w:y="6438"/>
              <w:rPr>
                <w:rFonts w:ascii="仿宋" w:eastAsia="仿宋" w:hAnsi="仿宋" w:cs="仿宋"/>
                <w:sz w:val="28"/>
              </w:rPr>
            </w:pPr>
          </w:p>
          <w:p w:rsidR="00641CE9" w:rsidRDefault="00641CE9">
            <w:pPr>
              <w:pStyle w:val="ae"/>
              <w:framePr w:h="6407" w:hRule="exact" w:wrap="around" w:x="716" w:y="6438"/>
              <w:rPr>
                <w:rFonts w:ascii="仿宋" w:eastAsia="仿宋" w:hAnsi="仿宋" w:cs="仿宋"/>
                <w:sz w:val="28"/>
              </w:rPr>
            </w:pPr>
          </w:p>
          <w:p w:rsidR="00641CE9" w:rsidRDefault="00604B77">
            <w:pPr>
              <w:pStyle w:val="ae"/>
              <w:framePr w:h="6407" w:hRule="exact" w:wrap="around" w:x="716" w:y="6438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征求意见</w:t>
            </w:r>
            <w:r>
              <w:rPr>
                <w:rFonts w:ascii="仿宋" w:eastAsia="仿宋" w:hAnsi="仿宋" w:cs="仿宋" w:hint="eastAsia"/>
                <w:sz w:val="28"/>
              </w:rPr>
              <w:t>稿</w:t>
            </w:r>
          </w:p>
        </w:tc>
      </w:tr>
    </w:tbl>
    <w:p w:rsidR="00641CE9" w:rsidRDefault="00604B77">
      <w:pPr>
        <w:pStyle w:val="af3"/>
        <w:framePr w:wrap="around" w:x="1433"/>
      </w:pPr>
      <w:r>
        <w:rPr>
          <w:rFonts w:ascii="黑体" w:hint="eastAsia"/>
        </w:rPr>
        <w:t>XXXX</w:t>
      </w:r>
      <w:r>
        <w:rPr>
          <w:rFonts w:ascii="黑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9253220</wp:posOffset>
                </wp:positionV>
                <wp:extent cx="5635625" cy="28575"/>
                <wp:effectExtent l="0" t="4445" r="3175" b="508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625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7" o:spid="_x0000_s1026" o:spt="20" style="position:absolute;left:0pt;margin-left:-0.9pt;margin-top:728.6pt;height:2.25pt;width:443.75pt;mso-position-vertical-relative:page;z-index:251660288;mso-width-relative:page;mso-height-relative:page;" filled="f" stroked="t" coordsize="21600,21600" o:gfxdata="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rnYg&#10;E9kAAAAMAQAADwAAAAAAAAABACAAAAA4AAAAZHJzL2Rvd25yZXYueG1sUEsBAhQAFAAAAAgAh07i&#10;QPw3irTSAQAAlAMAAA4AAAAAAAAAAQAgAAAAP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黑体" w:hint="eastAsia"/>
        </w:rPr>
        <w:t xml:space="preserve"> </w:t>
      </w:r>
      <w:r>
        <w:rPr>
          <w:rFonts w:ascii="黑体" w:hint="eastAsia"/>
        </w:rPr>
        <w:t>-</w:t>
      </w:r>
      <w:r>
        <w:rPr>
          <w:rFonts w:hint="eastAsia"/>
        </w:rPr>
        <w:t xml:space="preserve"> </w:t>
      </w:r>
      <w:r>
        <w:rPr>
          <w:rFonts w:ascii="黑体" w:hint="eastAsia"/>
        </w:rPr>
        <w:t>XX</w:t>
      </w:r>
      <w:r>
        <w:rPr>
          <w:rFonts w:hint="eastAsia"/>
        </w:rPr>
        <w:t xml:space="preserve"> </w:t>
      </w:r>
      <w:r>
        <w:rPr>
          <w:rFonts w:ascii="黑体" w:hint="eastAsia"/>
        </w:rPr>
        <w:t>-</w:t>
      </w:r>
      <w:r>
        <w:rPr>
          <w:rFonts w:hint="eastAsia"/>
        </w:rPr>
        <w:t xml:space="preserve"> </w:t>
      </w:r>
      <w:r>
        <w:rPr>
          <w:rFonts w:ascii="黑体" w:hint="eastAsia"/>
        </w:rPr>
        <w:t>XX</w:t>
      </w:r>
      <w:r>
        <w:rPr>
          <w:rFonts w:hint="eastAsia"/>
        </w:rPr>
        <w:t>发布</w:t>
      </w:r>
    </w:p>
    <w:p w:rsidR="00641CE9" w:rsidRDefault="00604B77">
      <w:pPr>
        <w:pStyle w:val="af5"/>
        <w:framePr w:w="2497" w:wrap="around" w:x="7565" w:y="14052"/>
        <w:jc w:val="center"/>
      </w:pPr>
      <w:r>
        <w:rPr>
          <w:rFonts w:ascii="黑体" w:hint="eastAsia"/>
        </w:rPr>
        <w:t>XXXX</w:t>
      </w:r>
      <w:r>
        <w:rPr>
          <w:rFonts w:hint="eastAsia"/>
        </w:rPr>
        <w:t xml:space="preserve"> </w:t>
      </w:r>
      <w:r>
        <w:rPr>
          <w:rFonts w:ascii="黑体" w:hint="eastAsia"/>
        </w:rPr>
        <w:t>-</w:t>
      </w:r>
      <w:r>
        <w:rPr>
          <w:rFonts w:hint="eastAsia"/>
        </w:rPr>
        <w:t xml:space="preserve"> XX </w:t>
      </w:r>
      <w:r>
        <w:rPr>
          <w:rFonts w:ascii="黑体" w:hint="eastAsia"/>
        </w:rPr>
        <w:t>-</w:t>
      </w:r>
      <w:r>
        <w:rPr>
          <w:rFonts w:hint="eastAsia"/>
        </w:rPr>
        <w:t xml:space="preserve"> </w:t>
      </w:r>
      <w:r>
        <w:rPr>
          <w:rFonts w:ascii="黑体" w:hint="eastAsia"/>
        </w:rPr>
        <w:t>XX</w:t>
      </w:r>
      <w:r>
        <w:rPr>
          <w:rFonts w:hint="eastAsia"/>
        </w:rPr>
        <w:t>实施</w:t>
      </w:r>
    </w:p>
    <w:p w:rsidR="00641CE9" w:rsidRDefault="00604B77">
      <w:pPr>
        <w:pStyle w:val="af7"/>
        <w:framePr w:wrap="around" w:x="2074" w:y="15130"/>
        <w:ind w:firstLineChars="200" w:firstLine="900"/>
        <w:jc w:val="both"/>
      </w:pPr>
      <w:r>
        <w:rPr>
          <w:rStyle w:val="afa"/>
          <w:rFonts w:hint="eastAsia"/>
        </w:rPr>
        <w:t>宝鸡市市场监督管理局</w:t>
      </w:r>
      <w:r>
        <w:rPr>
          <w:rStyle w:val="afa"/>
          <w:rFonts w:hint="eastAsia"/>
        </w:rPr>
        <w:t xml:space="preserve">  </w:t>
      </w:r>
      <w:r>
        <w:rPr>
          <w:rStyle w:val="afa"/>
          <w:rFonts w:hint="eastAsia"/>
        </w:rPr>
        <w:t>发布</w:t>
      </w:r>
    </w:p>
    <w:p w:rsidR="00641CE9" w:rsidRDefault="00604B77">
      <w:pPr>
        <w:rPr>
          <w:w w:val="155"/>
        </w:rPr>
      </w:pPr>
      <w:r>
        <w:rPr>
          <w:rFonts w:hint="eastAsia"/>
          <w:w w:val="155"/>
        </w:rPr>
        <w:t xml:space="preserve">                           </w:t>
      </w:r>
    </w:p>
    <w:p w:rsidR="00641CE9" w:rsidRDefault="00604B77">
      <w:pPr>
        <w:pStyle w:val="afb"/>
        <w:framePr w:w="8996" w:h="1086" w:hRule="exact" w:wrap="around" w:vAnchor="page" w:hAnchor="page" w:x="1362" w:y="436"/>
      </w:pPr>
      <w:r>
        <w:rPr>
          <w:rFonts w:ascii="Times New Roman"/>
        </w:rPr>
        <w:t>ICS</w:t>
      </w:r>
      <w:r>
        <w:rPr>
          <w:rFonts w:ascii="Times New Roman" w:hint="eastAsia"/>
        </w:rPr>
        <w:t xml:space="preserve"> </w:t>
      </w:r>
      <w:r>
        <w:rPr>
          <w:rFonts w:hint="eastAsia"/>
        </w:rPr>
        <w:t xml:space="preserve"> </w:t>
      </w:r>
      <w:bookmarkStart w:id="2" w:name="ICS"/>
      <w: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65.020.30"/>
            </w:textInput>
          </w:ffData>
        </w:fldChar>
      </w:r>
      <w:r>
        <w:instrText>FORMTEXT</w:instrText>
      </w:r>
      <w:r>
        <w:fldChar w:fldCharType="separate"/>
      </w:r>
      <w:r>
        <w:t>65.020.30</w:t>
      </w:r>
      <w:r>
        <w:fldChar w:fldCharType="end"/>
      </w:r>
      <w:bookmarkEnd w:id="2"/>
    </w:p>
    <w:bookmarkStart w:id="3" w:name="WXFLH"/>
    <w:p w:rsidR="00641CE9" w:rsidRDefault="00604B77">
      <w:pPr>
        <w:pStyle w:val="afb"/>
        <w:framePr w:w="8996" w:h="1086" w:hRule="exact" w:wrap="around" w:vAnchor="page" w:hAnchor="page" w:x="1362" w:y="436"/>
      </w:pPr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CCS B43"/>
            </w:textInput>
          </w:ffData>
        </w:fldChar>
      </w:r>
      <w:r>
        <w:instrText>FORMTEXT</w:instrText>
      </w:r>
      <w:r>
        <w:fldChar w:fldCharType="separate"/>
      </w:r>
      <w:r>
        <w:t xml:space="preserve">CCS </w:t>
      </w:r>
      <w:r>
        <w:rPr>
          <w:rFonts w:hint="eastAsia"/>
        </w:rPr>
        <w:t xml:space="preserve"> </w:t>
      </w:r>
      <w:r>
        <w:t>B43</w:t>
      </w:r>
      <w:r>
        <w:fldChar w:fldCharType="end"/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3"/>
      </w:tblGrid>
      <w:tr w:rsidR="00641CE9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641CE9" w:rsidRDefault="00604B77">
            <w:pPr>
              <w:pStyle w:val="afb"/>
              <w:framePr w:w="8996" w:h="1086" w:hRule="exact" w:wrap="around" w:vAnchor="page" w:hAnchor="page" w:x="1362" w:y="43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1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BAH" o:spid="_x0000_s1026" o:spt="1" style="position:absolute;left:0pt;margin-left:-5.25pt;margin-top:0pt;height:15.6pt;width:68.25pt;z-index:-251657216;mso-width-relative:page;mso-height-relative:page;" fillcolor="#FFFFFF" filled="t" stroked="f" coordsize="21600,21600" o:gfxdata="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DIri/s1QAAAAcB&#10;AAAPAAAAAAAAAAEAIAAAADgAAABkcnMvZG93bnJldi54bWxQSwECFAAUAAAACACHTuJAEJcgkpYB&#10;AAAcAwAADgAAAAAAAAABACAAAAA6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41CE9">
      <w:pPr>
        <w:rPr>
          <w:w w:val="155"/>
        </w:rPr>
      </w:pPr>
    </w:p>
    <w:p w:rsidR="00641CE9" w:rsidRDefault="00604B77">
      <w:pPr>
        <w:rPr>
          <w:sz w:val="32"/>
          <w:szCs w:val="32"/>
        </w:rPr>
      </w:pPr>
      <w:r>
        <w:rPr>
          <w:rFonts w:hint="eastAsia"/>
          <w:w w:val="155"/>
        </w:rPr>
        <w:t xml:space="preserve">  </w:t>
      </w:r>
    </w:p>
    <w:p w:rsidR="00641CE9" w:rsidRDefault="00604B77">
      <w:pPr>
        <w:pStyle w:val="afd"/>
      </w:pPr>
      <w:bookmarkStart w:id="4" w:name="_Toc3381498"/>
      <w:bookmarkStart w:id="5" w:name="_Toc3368348"/>
      <w:bookmarkStart w:id="6" w:name="_Toc3381521"/>
      <w:bookmarkStart w:id="7" w:name="_Toc3381574"/>
      <w:r>
        <w:rPr>
          <w:rFonts w:hint="eastAsia"/>
        </w:rPr>
        <w:lastRenderedPageBreak/>
        <w:t>前</w:t>
      </w:r>
      <w:r>
        <w:rPr>
          <w:rFonts w:hAnsi="黑体"/>
        </w:rPr>
        <w:t>  </w:t>
      </w:r>
      <w:r>
        <w:rPr>
          <w:rFonts w:hint="eastAsia"/>
        </w:rPr>
        <w:t>言</w:t>
      </w:r>
    </w:p>
    <w:p w:rsidR="00641CE9" w:rsidRDefault="00604B77">
      <w:pPr>
        <w:pStyle w:val="af9"/>
        <w:rPr>
          <w:rFonts w:hAnsi="宋体" w:cs="宋体"/>
        </w:rPr>
      </w:pPr>
      <w:bookmarkStart w:id="8" w:name="_Toc5004453"/>
      <w:bookmarkEnd w:id="4"/>
      <w:bookmarkEnd w:id="5"/>
      <w:bookmarkEnd w:id="6"/>
      <w:bookmarkEnd w:id="7"/>
      <w:r>
        <w:rPr>
          <w:rFonts w:hAnsi="宋体" w:cs="宋体" w:hint="eastAsia"/>
        </w:rPr>
        <w:t>本文件按照</w:t>
      </w:r>
      <w:r>
        <w:rPr>
          <w:rFonts w:hAnsi="宋体" w:cs="宋体" w:hint="eastAsia"/>
        </w:rPr>
        <w:t>GB/T1.1-2020</w:t>
      </w:r>
      <w:r>
        <w:rPr>
          <w:rFonts w:hAnsi="宋体" w:cs="宋体" w:hint="eastAsia"/>
        </w:rPr>
        <w:t>《</w:t>
      </w:r>
      <w:r>
        <w:rPr>
          <w:rFonts w:hAnsi="宋体" w:cs="宋体" w:hint="eastAsia"/>
        </w:rPr>
        <w:t>标准化工作导则第</w:t>
      </w: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部分：标准化文件的结构和起草规则</w:t>
      </w:r>
      <w:r>
        <w:rPr>
          <w:rFonts w:hAnsi="宋体" w:cs="宋体" w:hint="eastAsia"/>
        </w:rPr>
        <w:t>》</w:t>
      </w:r>
      <w:r>
        <w:rPr>
          <w:rFonts w:hAnsi="宋体" w:cs="宋体" w:hint="eastAsia"/>
        </w:rPr>
        <w:t>的</w:t>
      </w:r>
      <w:r>
        <w:rPr>
          <w:rFonts w:hAnsi="宋体" w:cs="宋体" w:hint="eastAsia"/>
        </w:rPr>
        <w:t>规</w:t>
      </w:r>
      <w:r>
        <w:rPr>
          <w:rFonts w:hAnsi="宋体" w:cs="宋体" w:hint="eastAsia"/>
        </w:rPr>
        <w:t>定</w:t>
      </w:r>
      <w:r>
        <w:rPr>
          <w:rFonts w:hAnsi="宋体" w:cs="宋体" w:hint="eastAsia"/>
        </w:rPr>
        <w:t>起草。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由</w:t>
      </w:r>
      <w:r>
        <w:rPr>
          <w:rFonts w:hAnsi="宋体" w:cs="宋体" w:hint="eastAsia"/>
        </w:rPr>
        <w:t>宝鸡市</w:t>
      </w:r>
      <w:r>
        <w:rPr>
          <w:rFonts w:hAnsi="宋体" w:cs="宋体" w:hint="eastAsia"/>
        </w:rPr>
        <w:t>农业农村</w:t>
      </w:r>
      <w:r>
        <w:rPr>
          <w:rFonts w:hAnsi="宋体" w:cs="宋体" w:hint="eastAsia"/>
        </w:rPr>
        <w:t>局提出并</w:t>
      </w:r>
      <w:r>
        <w:rPr>
          <w:rFonts w:hAnsi="宋体" w:cs="宋体" w:hint="eastAsia"/>
        </w:rPr>
        <w:t>归口。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起草单位：</w:t>
      </w:r>
      <w:r>
        <w:rPr>
          <w:rFonts w:hAnsi="宋体" w:cs="宋体" w:hint="eastAsia"/>
        </w:rPr>
        <w:t>千阳县奶山羊产业发展服务中心、千阳县种羊场。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主要起草人：</w:t>
      </w:r>
      <w:r>
        <w:rPr>
          <w:rFonts w:hAnsi="宋体" w:cs="宋体" w:hint="eastAsia"/>
        </w:rPr>
        <w:t>倪同堂、杨珍珍、张建英、张春林、徐文芳、王雅峰、张勤、郑江莉、张富强、雷王奔、王晓燕、靳文科、李军、</w:t>
      </w:r>
      <w:r>
        <w:rPr>
          <w:rFonts w:hAnsi="宋体" w:cs="宋体" w:hint="eastAsia"/>
        </w:rPr>
        <w:t>张建军、</w:t>
      </w:r>
      <w:r>
        <w:rPr>
          <w:rFonts w:hAnsi="宋体" w:cs="宋体" w:hint="eastAsia"/>
        </w:rPr>
        <w:t>石志强、李杰、何晶晶、张嵘、赵建军。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由</w:t>
      </w:r>
      <w:r>
        <w:rPr>
          <w:rFonts w:hAnsi="宋体" w:cs="宋体" w:hint="eastAsia"/>
        </w:rPr>
        <w:t>千阳县奶山羊产业发展服务中心</w:t>
      </w:r>
      <w:r>
        <w:rPr>
          <w:rFonts w:hAnsi="宋体" w:cs="宋体" w:hint="eastAsia"/>
        </w:rPr>
        <w:t>负责</w:t>
      </w:r>
      <w:r>
        <w:rPr>
          <w:rFonts w:hAnsi="宋体" w:cs="宋体" w:hint="eastAsia"/>
        </w:rPr>
        <w:t>解释。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首次发布。</w:t>
      </w:r>
    </w:p>
    <w:bookmarkEnd w:id="8"/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联系信息如下：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单位：千阳县奶山羊产业发展服务中心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电话</w:t>
      </w:r>
      <w:r>
        <w:rPr>
          <w:rFonts w:hAnsi="宋体" w:cs="宋体" w:hint="eastAsia"/>
        </w:rPr>
        <w:t>:0917-4241355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地址：陕西省宝鸡市千阳县宝平路</w:t>
      </w:r>
      <w:r>
        <w:rPr>
          <w:rFonts w:hAnsi="宋体" w:cs="宋体" w:hint="eastAsia"/>
        </w:rPr>
        <w:t>9</w:t>
      </w:r>
      <w:r>
        <w:rPr>
          <w:rFonts w:hAnsi="宋体" w:cs="宋体" w:hint="eastAsia"/>
        </w:rPr>
        <w:t>0</w:t>
      </w:r>
      <w:r>
        <w:rPr>
          <w:rFonts w:hAnsi="宋体" w:cs="宋体" w:hint="eastAsia"/>
        </w:rPr>
        <w:t>号</w:t>
      </w:r>
    </w:p>
    <w:p w:rsidR="00641CE9" w:rsidRDefault="00604B77">
      <w:pPr>
        <w:pStyle w:val="af9"/>
        <w:rPr>
          <w:rFonts w:hAnsi="宋体" w:cs="宋体"/>
        </w:rPr>
      </w:pPr>
      <w:r>
        <w:rPr>
          <w:rFonts w:hAnsi="宋体" w:cs="宋体" w:hint="eastAsia"/>
        </w:rPr>
        <w:t>邮编：</w:t>
      </w:r>
      <w:r>
        <w:rPr>
          <w:rFonts w:hAnsi="宋体" w:cs="宋体" w:hint="eastAsia"/>
        </w:rPr>
        <w:t>721100</w:t>
      </w:r>
    </w:p>
    <w:p w:rsidR="00641CE9" w:rsidRDefault="00641CE9">
      <w:pPr>
        <w:pStyle w:val="af9"/>
        <w:spacing w:line="360" w:lineRule="auto"/>
        <w:rPr>
          <w:rFonts w:hAnsi="宋体" w:cs="宋体"/>
          <w:szCs w:val="21"/>
        </w:rPr>
      </w:pPr>
    </w:p>
    <w:p w:rsidR="00641CE9" w:rsidRDefault="00604B77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641CE9" w:rsidRDefault="00604B7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奶山羊新鲜精液人工授精技术规范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bookmarkStart w:id="9" w:name="_Toc27071"/>
      <w:bookmarkStart w:id="10" w:name="_Toc13030"/>
      <w:r>
        <w:rPr>
          <w:rFonts w:hAnsi="黑体" w:cs="黑体" w:hint="eastAsia"/>
          <w:szCs w:val="21"/>
        </w:rPr>
        <w:t>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范围</w:t>
      </w:r>
      <w:bookmarkEnd w:id="9"/>
      <w:bookmarkEnd w:id="10"/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</w:t>
      </w:r>
      <w:r>
        <w:rPr>
          <w:rFonts w:asciiTheme="minorEastAsia" w:eastAsiaTheme="minorEastAsia" w:hAnsiTheme="minorEastAsia" w:cstheme="minorEastAsia" w:hint="eastAsia"/>
          <w:szCs w:val="21"/>
        </w:rPr>
        <w:t>文件</w:t>
      </w:r>
      <w:r>
        <w:rPr>
          <w:rFonts w:asciiTheme="minorEastAsia" w:eastAsiaTheme="minorEastAsia" w:hAnsiTheme="minorEastAsia" w:cstheme="minorEastAsia" w:hint="eastAsia"/>
          <w:szCs w:val="21"/>
        </w:rPr>
        <w:t>规定了</w:t>
      </w:r>
      <w:r>
        <w:rPr>
          <w:rFonts w:asciiTheme="minorEastAsia" w:eastAsiaTheme="minorEastAsia" w:hAnsiTheme="minorEastAsia" w:cstheme="minorEastAsia" w:hint="eastAsia"/>
          <w:szCs w:val="21"/>
        </w:rPr>
        <w:t>奶山</w:t>
      </w:r>
      <w:r>
        <w:rPr>
          <w:rFonts w:asciiTheme="minorEastAsia" w:eastAsiaTheme="minorEastAsia" w:hAnsiTheme="minorEastAsia" w:cstheme="minorEastAsia" w:hint="eastAsia"/>
          <w:szCs w:val="21"/>
        </w:rPr>
        <w:t>羊</w:t>
      </w:r>
      <w:r>
        <w:rPr>
          <w:rFonts w:asciiTheme="minorEastAsia" w:eastAsiaTheme="minorEastAsia" w:hAnsiTheme="minorEastAsia" w:cstheme="minorEastAsia" w:hint="eastAsia"/>
          <w:szCs w:val="21"/>
        </w:rPr>
        <w:t>新鲜精液</w:t>
      </w:r>
      <w:r>
        <w:rPr>
          <w:rFonts w:asciiTheme="minorEastAsia" w:eastAsiaTheme="minorEastAsia" w:hAnsiTheme="minorEastAsia" w:cstheme="minorEastAsia" w:hint="eastAsia"/>
          <w:szCs w:val="21"/>
        </w:rPr>
        <w:t>人工授精</w:t>
      </w:r>
      <w:r>
        <w:rPr>
          <w:rFonts w:asciiTheme="minorEastAsia" w:eastAsiaTheme="minorEastAsia" w:hAnsiTheme="minorEastAsia" w:cstheme="minorEastAsia" w:hint="eastAsia"/>
          <w:szCs w:val="21"/>
        </w:rPr>
        <w:t>基本要求、授前准备、授精和授精记录的要求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</w:t>
      </w:r>
      <w:r>
        <w:rPr>
          <w:rFonts w:asciiTheme="minorEastAsia" w:eastAsiaTheme="minorEastAsia" w:hAnsiTheme="minorEastAsia" w:cstheme="minorEastAsia" w:hint="eastAsia"/>
          <w:szCs w:val="21"/>
        </w:rPr>
        <w:t>文件</w:t>
      </w:r>
      <w:r>
        <w:rPr>
          <w:rFonts w:asciiTheme="minorEastAsia" w:eastAsiaTheme="minorEastAsia" w:hAnsiTheme="minorEastAsia" w:cstheme="minorEastAsia" w:hint="eastAsia"/>
          <w:szCs w:val="21"/>
        </w:rPr>
        <w:t>适用于养</w:t>
      </w:r>
      <w:r>
        <w:rPr>
          <w:rFonts w:asciiTheme="minorEastAsia" w:eastAsiaTheme="minorEastAsia" w:hAnsiTheme="minorEastAsia" w:cstheme="minorEastAsia" w:hint="eastAsia"/>
          <w:szCs w:val="21"/>
        </w:rPr>
        <w:t>殖</w:t>
      </w:r>
      <w:r>
        <w:rPr>
          <w:rFonts w:asciiTheme="minorEastAsia" w:eastAsiaTheme="minorEastAsia" w:hAnsiTheme="minorEastAsia" w:cstheme="minorEastAsia" w:hint="eastAsia"/>
          <w:szCs w:val="21"/>
        </w:rPr>
        <w:t>场</w:t>
      </w:r>
      <w:r>
        <w:rPr>
          <w:rFonts w:asciiTheme="minorEastAsia" w:eastAsiaTheme="minorEastAsia" w:hAnsiTheme="minorEastAsia" w:cstheme="minorEastAsia" w:hint="eastAsia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szCs w:val="21"/>
        </w:rPr>
        <w:t>户</w:t>
      </w:r>
      <w:r>
        <w:rPr>
          <w:rFonts w:asciiTheme="minorEastAsia" w:eastAsiaTheme="minorEastAsia" w:hAnsiTheme="minorEastAsia" w:cstheme="minorEastAsia" w:hint="eastAsia"/>
          <w:szCs w:val="21"/>
        </w:rPr>
        <w:t>）</w:t>
      </w:r>
      <w:r>
        <w:rPr>
          <w:rFonts w:asciiTheme="minorEastAsia" w:eastAsiaTheme="minorEastAsia" w:hAnsiTheme="minorEastAsia" w:cstheme="minorEastAsia" w:hint="eastAsia"/>
          <w:szCs w:val="21"/>
        </w:rPr>
        <w:t>奶山羊</w:t>
      </w:r>
      <w:r>
        <w:rPr>
          <w:rFonts w:asciiTheme="minorEastAsia" w:eastAsiaTheme="minorEastAsia" w:hAnsiTheme="minorEastAsia" w:cstheme="minorEastAsia" w:hint="eastAsia"/>
          <w:szCs w:val="21"/>
        </w:rPr>
        <w:t>新鲜精液</w:t>
      </w:r>
      <w:r>
        <w:rPr>
          <w:rFonts w:asciiTheme="minorEastAsia" w:eastAsiaTheme="minorEastAsia" w:hAnsiTheme="minorEastAsia" w:cstheme="minorEastAsia" w:hint="eastAsia"/>
          <w:szCs w:val="21"/>
        </w:rPr>
        <w:t>人工授精。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规范性引用文件</w:t>
      </w:r>
      <w:r>
        <w:rPr>
          <w:rFonts w:hAnsi="黑体" w:cs="黑体" w:hint="eastAsia"/>
          <w:szCs w:val="21"/>
        </w:rPr>
        <w:t xml:space="preserve"> </w:t>
      </w:r>
      <w:r>
        <w:rPr>
          <w:rFonts w:hAnsi="黑体" w:cs="黑体" w:hint="eastAsia"/>
          <w:szCs w:val="21"/>
        </w:rPr>
        <w:t xml:space="preserve"> 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下列文件对于本标准的应用是必不可少的。凡是注日期的引用文件，仅所注日期的版本适用于本文件。凡是不注日期的引用文件其最新版本</w:t>
      </w:r>
      <w:r>
        <w:rPr>
          <w:rFonts w:asciiTheme="minorEastAsia" w:eastAsiaTheme="minorEastAsia" w:hAnsiTheme="minorEastAsia" w:cstheme="minorEastAsia" w:hint="eastAsia"/>
          <w:szCs w:val="21"/>
        </w:rPr>
        <w:t>(</w:t>
      </w:r>
      <w:r>
        <w:rPr>
          <w:rFonts w:asciiTheme="minorEastAsia" w:eastAsiaTheme="minorEastAsia" w:hAnsiTheme="minorEastAsia" w:cstheme="minorEastAsia" w:hint="eastAsia"/>
          <w:szCs w:val="21"/>
        </w:rPr>
        <w:t>包括所有的修改单</w:t>
      </w:r>
      <w:r>
        <w:rPr>
          <w:rFonts w:asciiTheme="minorEastAsia" w:eastAsiaTheme="minorEastAsia" w:hAnsiTheme="minorEastAsia" w:cstheme="minorEastAsia" w:hint="eastAsia"/>
          <w:szCs w:val="21"/>
        </w:rPr>
        <w:t>)</w:t>
      </w:r>
      <w:r>
        <w:rPr>
          <w:rFonts w:asciiTheme="minorEastAsia" w:eastAsiaTheme="minorEastAsia" w:hAnsiTheme="minorEastAsia" w:cstheme="minorEastAsia" w:hint="eastAsia"/>
          <w:szCs w:val="21"/>
        </w:rPr>
        <w:t>适用于本文件。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szCs w:val="21"/>
          <w:highlight w:val="yellow"/>
        </w:rPr>
        <w:t xml:space="preserve">DB 6103/T** </w:t>
      </w:r>
      <w:r>
        <w:rPr>
          <w:rFonts w:asciiTheme="minorEastAsia" w:eastAsiaTheme="minorEastAsia" w:hAnsiTheme="minorEastAsia" w:cstheme="minorEastAsia" w:hint="eastAsia"/>
          <w:szCs w:val="21"/>
          <w:highlight w:val="yellow"/>
        </w:rPr>
        <w:t>奶山羊新鲜精液采集保存技术规范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3  </w:t>
      </w:r>
      <w:r>
        <w:rPr>
          <w:rFonts w:hAnsi="黑体" w:cs="黑体" w:hint="eastAsia"/>
          <w:szCs w:val="21"/>
        </w:rPr>
        <w:t>术语和定义</w:t>
      </w:r>
    </w:p>
    <w:p w:rsidR="00641CE9" w:rsidRDefault="00604B77">
      <w:pPr>
        <w:pStyle w:val="af9"/>
      </w:pPr>
      <w:r>
        <w:rPr>
          <w:rFonts w:hAnsi="黑体" w:cs="黑体" w:hint="eastAsia"/>
          <w:szCs w:val="21"/>
        </w:rPr>
        <w:t>下列术语和定义适用于本文件。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3.1  </w:t>
      </w:r>
      <w:r>
        <w:rPr>
          <w:rFonts w:hAnsi="黑体" w:cs="黑体" w:hint="eastAsia"/>
          <w:szCs w:val="21"/>
        </w:rPr>
        <w:t>新鲜精液</w:t>
      </w:r>
    </w:p>
    <w:p w:rsidR="00641CE9" w:rsidRDefault="00604B77">
      <w:pPr>
        <w:pStyle w:val="af9"/>
      </w:pPr>
      <w:r>
        <w:rPr>
          <w:rFonts w:hint="eastAsia"/>
        </w:rPr>
        <w:t>人工采集、经过滤的原精稀释后未经冷冻的精液。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3.2  </w:t>
      </w:r>
      <w:r>
        <w:rPr>
          <w:rFonts w:hAnsi="黑体" w:cs="黑体" w:hint="eastAsia"/>
          <w:szCs w:val="21"/>
        </w:rPr>
        <w:t>人工授精</w:t>
      </w:r>
    </w:p>
    <w:p w:rsidR="00641CE9" w:rsidRDefault="00604B77">
      <w:pPr>
        <w:pStyle w:val="af9"/>
        <w:rPr>
          <w:rFonts w:hAnsi="黑体" w:cs="黑体"/>
          <w:szCs w:val="21"/>
        </w:rPr>
      </w:pPr>
      <w:r>
        <w:rPr>
          <w:rFonts w:hAnsi="黑体" w:cs="黑体"/>
          <w:szCs w:val="21"/>
        </w:rPr>
        <w:t>借助于专用器具，用人、工方法将种公羊的精液采出，经质量检查和处理后</w:t>
      </w:r>
      <w:r>
        <w:rPr>
          <w:rFonts w:hAnsi="黑体" w:cs="黑体"/>
          <w:szCs w:val="21"/>
        </w:rPr>
        <w:t>,</w:t>
      </w:r>
      <w:r>
        <w:rPr>
          <w:rFonts w:hAnsi="黑体" w:cs="黑体"/>
          <w:szCs w:val="21"/>
        </w:rPr>
        <w:t>再用输精器将合格精液输入到发情母羊的生殖道内，由人工完成配种过程的一种繁殖技术。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3.3  </w:t>
      </w:r>
      <w:r>
        <w:rPr>
          <w:rFonts w:hAnsi="黑体" w:cs="黑体" w:hint="eastAsia"/>
          <w:szCs w:val="21"/>
        </w:rPr>
        <w:t>发情鉴定</w:t>
      </w:r>
    </w:p>
    <w:p w:rsidR="00641CE9" w:rsidRDefault="00604B77">
      <w:pPr>
        <w:pStyle w:val="af9"/>
      </w:pPr>
      <w:r>
        <w:t>通过</w:t>
      </w:r>
      <w:r>
        <w:rPr>
          <w:rFonts w:hint="eastAsia"/>
        </w:rPr>
        <w:t>观察、试情、阴道检查</w:t>
      </w:r>
      <w:r>
        <w:t>判定母</w:t>
      </w:r>
      <w:r>
        <w:rPr>
          <w:rFonts w:hint="eastAsia"/>
        </w:rPr>
        <w:t>羊</w:t>
      </w:r>
      <w:r>
        <w:t>发情程度的方法。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4  </w:t>
      </w:r>
      <w:r>
        <w:rPr>
          <w:rFonts w:hAnsi="黑体" w:cs="黑体" w:hint="eastAsia"/>
          <w:szCs w:val="21"/>
        </w:rPr>
        <w:t>基本</w:t>
      </w:r>
      <w:r>
        <w:rPr>
          <w:rFonts w:hAnsi="黑体" w:cs="黑体" w:hint="eastAsia"/>
          <w:szCs w:val="21"/>
        </w:rPr>
        <w:t>要求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4.1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授</w:t>
      </w:r>
      <w:r>
        <w:rPr>
          <w:rFonts w:asciiTheme="minorEastAsia" w:eastAsiaTheme="minorEastAsia" w:hAnsiTheme="minorEastAsia" w:cstheme="minorEastAsia" w:hint="eastAsia"/>
          <w:szCs w:val="21"/>
        </w:rPr>
        <w:t>精人员</w:t>
      </w:r>
      <w:r>
        <w:rPr>
          <w:rFonts w:asciiTheme="minorEastAsia" w:eastAsiaTheme="minorEastAsia" w:hAnsiTheme="minorEastAsia" w:cstheme="minorEastAsia" w:hint="eastAsia"/>
          <w:szCs w:val="21"/>
        </w:rPr>
        <w:t>应</w:t>
      </w:r>
      <w:r>
        <w:rPr>
          <w:rFonts w:asciiTheme="minorEastAsia" w:eastAsiaTheme="minorEastAsia" w:hAnsiTheme="minorEastAsia" w:cstheme="minorEastAsia" w:hint="eastAsia"/>
          <w:szCs w:val="21"/>
        </w:rPr>
        <w:t>遵守</w:t>
      </w:r>
      <w:r>
        <w:rPr>
          <w:rFonts w:asciiTheme="minorEastAsia" w:eastAsiaTheme="minorEastAsia" w:hAnsiTheme="minorEastAsia" w:cstheme="minorEastAsia" w:hint="eastAsia"/>
          <w:szCs w:val="21"/>
        </w:rPr>
        <w:t>家畜人工授精</w:t>
      </w:r>
      <w:r>
        <w:rPr>
          <w:rFonts w:asciiTheme="minorEastAsia" w:eastAsiaTheme="minorEastAsia" w:hAnsiTheme="minorEastAsia" w:cstheme="minorEastAsia" w:hint="eastAsia"/>
          <w:szCs w:val="21"/>
        </w:rPr>
        <w:t>操作规程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szCs w:val="21"/>
        </w:rPr>
        <w:t>做到适</w:t>
      </w:r>
      <w:r>
        <w:rPr>
          <w:rFonts w:asciiTheme="minorEastAsia" w:eastAsiaTheme="minorEastAsia" w:hAnsiTheme="minorEastAsia" w:cstheme="minorEastAsia" w:hint="eastAsia"/>
          <w:szCs w:val="21"/>
        </w:rPr>
        <w:t>深、慢插、轻注、稍停。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4.2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对个别阴道狭窄青年母羊，开膣器无法充分打开，可采用阴道内输精，输精量增加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倍。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4.3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每</w:t>
      </w:r>
      <w:r>
        <w:rPr>
          <w:rFonts w:asciiTheme="minorEastAsia" w:eastAsiaTheme="minorEastAsia" w:hAnsiTheme="minorEastAsia" w:cstheme="minorEastAsia" w:hint="eastAsia"/>
          <w:szCs w:val="21"/>
        </w:rPr>
        <w:t>次授精结束</w:t>
      </w:r>
      <w:r>
        <w:rPr>
          <w:rFonts w:asciiTheme="minorEastAsia" w:eastAsiaTheme="minorEastAsia" w:hAnsiTheme="minorEastAsia" w:cstheme="minorEastAsia" w:hint="eastAsia"/>
          <w:szCs w:val="21"/>
        </w:rPr>
        <w:t>对输精器、开膣器清洗消毒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9"/>
        <w:ind w:firstLineChars="0" w:firstLine="0"/>
      </w:pPr>
      <w:r>
        <w:rPr>
          <w:rFonts w:ascii="黑体" w:eastAsia="黑体" w:hAnsi="黑体" w:cs="黑体" w:hint="eastAsia"/>
          <w:szCs w:val="21"/>
        </w:rPr>
        <w:t xml:space="preserve">5  </w:t>
      </w:r>
      <w:r>
        <w:rPr>
          <w:rFonts w:ascii="黑体" w:eastAsia="黑体" w:hAnsi="黑体" w:cs="黑体" w:hint="eastAsia"/>
          <w:szCs w:val="21"/>
        </w:rPr>
        <w:t>精液采集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szCs w:val="21"/>
          <w:highlight w:val="yellow"/>
        </w:rPr>
        <w:t>应按照</w:t>
      </w:r>
      <w:r>
        <w:rPr>
          <w:rFonts w:asciiTheme="minorEastAsia" w:eastAsiaTheme="minorEastAsia" w:hAnsiTheme="minorEastAsia" w:cstheme="minorEastAsia" w:hint="eastAsia"/>
          <w:szCs w:val="21"/>
          <w:highlight w:val="yellow"/>
        </w:rPr>
        <w:t>DB6103/T**</w:t>
      </w:r>
      <w:r>
        <w:rPr>
          <w:rFonts w:asciiTheme="minorEastAsia" w:eastAsiaTheme="minorEastAsia" w:hAnsiTheme="minorEastAsia" w:cstheme="minorEastAsia" w:hint="eastAsia"/>
          <w:szCs w:val="21"/>
          <w:highlight w:val="yellow"/>
        </w:rPr>
        <w:t>的规定执行。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6  </w:t>
      </w:r>
      <w:r>
        <w:rPr>
          <w:rFonts w:hAnsi="黑体" w:cs="黑体" w:hint="eastAsia"/>
          <w:szCs w:val="21"/>
        </w:rPr>
        <w:t>授前准备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6.1  </w:t>
      </w:r>
      <w:r>
        <w:rPr>
          <w:rFonts w:hAnsi="黑体" w:cs="黑体" w:hint="eastAsia"/>
          <w:szCs w:val="21"/>
        </w:rPr>
        <w:t>授精</w:t>
      </w:r>
      <w:r>
        <w:rPr>
          <w:rFonts w:hAnsi="黑体" w:cs="黑体" w:hint="eastAsia"/>
          <w:szCs w:val="21"/>
        </w:rPr>
        <w:t>人员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</w:pPr>
      <w:r>
        <w:rPr>
          <w:rFonts w:asciiTheme="minorEastAsia" w:eastAsiaTheme="minorEastAsia" w:hAnsiTheme="minorEastAsia" w:cstheme="minorEastAsia" w:hint="eastAsia"/>
          <w:szCs w:val="21"/>
        </w:rPr>
        <w:t>佩戴口罩及医用手套，做到无菌操作。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6.2  </w:t>
      </w:r>
      <w:r>
        <w:rPr>
          <w:rFonts w:hAnsi="黑体" w:cs="黑体" w:hint="eastAsia"/>
          <w:szCs w:val="21"/>
        </w:rPr>
        <w:t>器械</w:t>
      </w:r>
      <w:r>
        <w:rPr>
          <w:rFonts w:hAnsi="黑体" w:cs="黑体" w:hint="eastAsia"/>
          <w:szCs w:val="21"/>
        </w:rPr>
        <w:t>消毒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开膣器、输精枪、镊子</w:t>
      </w:r>
      <w:r>
        <w:rPr>
          <w:rFonts w:asciiTheme="minorEastAsia" w:eastAsiaTheme="minorEastAsia" w:hAnsiTheme="minorEastAsia" w:cstheme="minorEastAsia" w:hint="eastAsia"/>
          <w:szCs w:val="21"/>
        </w:rPr>
        <w:t>应清洗</w:t>
      </w:r>
      <w:r>
        <w:rPr>
          <w:rFonts w:asciiTheme="minorEastAsia" w:eastAsiaTheme="minorEastAsia" w:hAnsiTheme="minorEastAsia" w:cstheme="minorEastAsia" w:hint="eastAsia"/>
          <w:szCs w:val="21"/>
        </w:rPr>
        <w:t>消毒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szCs w:val="21"/>
        </w:rPr>
        <w:t>纱布</w:t>
      </w:r>
      <w:r>
        <w:rPr>
          <w:rFonts w:asciiTheme="minorEastAsia" w:eastAsiaTheme="minorEastAsia" w:hAnsiTheme="minorEastAsia" w:cstheme="minorEastAsia" w:hint="eastAsia"/>
          <w:szCs w:val="21"/>
        </w:rPr>
        <w:t>包裹</w:t>
      </w:r>
      <w:r>
        <w:rPr>
          <w:rFonts w:asciiTheme="minorEastAsia" w:eastAsiaTheme="minorEastAsia" w:hAnsiTheme="minorEastAsia" w:cstheme="minorEastAsia" w:hint="eastAsia"/>
          <w:szCs w:val="21"/>
        </w:rPr>
        <w:t>待用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6.3  </w:t>
      </w:r>
      <w:r>
        <w:rPr>
          <w:rFonts w:hAnsi="黑体" w:cs="黑体" w:hint="eastAsia"/>
          <w:szCs w:val="21"/>
        </w:rPr>
        <w:t>发情鉴定</w:t>
      </w:r>
    </w:p>
    <w:p w:rsidR="00641CE9" w:rsidRDefault="00604B77">
      <w:pPr>
        <w:pStyle w:val="afe"/>
        <w:widowControl w:val="0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6.2.1</w:t>
      </w:r>
      <w:r>
        <w:rPr>
          <w:rFonts w:hAnsi="黑体" w:cs="黑体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食欲减退、兴奋不安、嘶鸣、爬跨其它羊或接受其它羊爬跨而静立不动；阴门红肿，</w:t>
      </w: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频频排尿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6.2.2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用试情公羊与母羊接触，表现温驯</w:t>
      </w:r>
      <w:r>
        <w:rPr>
          <w:rFonts w:asciiTheme="minorEastAsia" w:eastAsiaTheme="minorEastAsia" w:hAnsiTheme="minorEastAsia" w:cstheme="minorEastAsia" w:hint="eastAsia"/>
          <w:szCs w:val="21"/>
        </w:rPr>
        <w:t>接受爬跨</w:t>
      </w:r>
      <w:r>
        <w:rPr>
          <w:rFonts w:asciiTheme="minorEastAsia" w:eastAsiaTheme="minorEastAsia" w:hAnsiTheme="minorEastAsia" w:cstheme="minorEastAsia" w:hint="eastAsia"/>
          <w:szCs w:val="21"/>
        </w:rPr>
        <w:t>，并将后躯转向公羊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9"/>
        <w:ind w:firstLineChars="0" w:firstLine="0"/>
        <w:rPr>
          <w:rFonts w:asciiTheme="minorEastAsia" w:eastAsiaTheme="minorEastAsia" w:hAnsiTheme="minorEastAsia" w:cstheme="minorEastAsia"/>
          <w:szCs w:val="21"/>
        </w:rPr>
      </w:pPr>
      <w:r>
        <w:rPr>
          <w:rFonts w:ascii="黑体" w:eastAsia="黑体" w:hAnsi="黑体" w:cs="黑体" w:hint="eastAsia"/>
          <w:szCs w:val="21"/>
        </w:rPr>
        <w:t>6.2.3</w:t>
      </w:r>
      <w:r>
        <w:rPr>
          <w:rFonts w:ascii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将开膣器插入阴道，使之开张，发情盛期的母羊阴道潮红、润滑，子宫颈口开张，分泌的液体呈透明状。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授精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授精方法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7.1.1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输精时将母羊保定于保定栏中。无保定栏，将母羊两后肢上举，做好保定。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7.1.2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输精时应对外阴部进行</w:t>
      </w:r>
      <w:r>
        <w:rPr>
          <w:rFonts w:asciiTheme="minorEastAsia" w:eastAsiaTheme="minorEastAsia" w:hAnsiTheme="minorEastAsia" w:cstheme="minorEastAsia" w:hint="eastAsia"/>
          <w:szCs w:val="21"/>
        </w:rPr>
        <w:t>擦</w:t>
      </w:r>
      <w:r>
        <w:rPr>
          <w:rFonts w:asciiTheme="minorEastAsia" w:eastAsiaTheme="minorEastAsia" w:hAnsiTheme="minorEastAsia" w:cstheme="minorEastAsia" w:hint="eastAsia"/>
          <w:szCs w:val="21"/>
        </w:rPr>
        <w:t>洗</w:t>
      </w:r>
      <w:r>
        <w:rPr>
          <w:rFonts w:asciiTheme="minorEastAsia" w:eastAsiaTheme="minorEastAsia" w:hAnsiTheme="minorEastAsia" w:cstheme="minorEastAsia" w:hint="eastAsia"/>
          <w:szCs w:val="21"/>
        </w:rPr>
        <w:t>消毒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7.1.3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用</w:t>
      </w:r>
      <w:r>
        <w:rPr>
          <w:rFonts w:asciiTheme="minorEastAsia" w:eastAsiaTheme="minorEastAsia" w:hAnsiTheme="minorEastAsia" w:cstheme="minorEastAsia" w:hint="eastAsia"/>
          <w:szCs w:val="21"/>
        </w:rPr>
        <w:t>已消毒</w:t>
      </w:r>
      <w:r>
        <w:rPr>
          <w:rFonts w:asciiTheme="minorEastAsia" w:eastAsiaTheme="minorEastAsia" w:hAnsiTheme="minorEastAsia" w:cstheme="minorEastAsia" w:hint="eastAsia"/>
          <w:szCs w:val="21"/>
        </w:rPr>
        <w:t>开膣器插入阴道深部，触及子宫颈后，稍向后拉，轻转开膣器</w:t>
      </w:r>
      <w:r>
        <w:rPr>
          <w:rFonts w:asciiTheme="minorEastAsia" w:eastAsiaTheme="minorEastAsia" w:hAnsiTheme="minorEastAsia" w:cstheme="minorEastAsia" w:hint="eastAsia"/>
          <w:szCs w:val="21"/>
        </w:rPr>
        <w:t>90</w:t>
      </w:r>
      <w:r>
        <w:rPr>
          <w:rFonts w:asciiTheme="minorEastAsia" w:eastAsiaTheme="minorEastAsia" w:hAnsiTheme="minorEastAsia" w:cstheme="minorEastAsia" w:hint="eastAsia"/>
          <w:szCs w:val="21"/>
        </w:rPr>
        <w:t>°</w:t>
      </w:r>
      <w:r>
        <w:rPr>
          <w:rFonts w:asciiTheme="minorEastAsia" w:eastAsiaTheme="minorEastAsia" w:hAnsiTheme="minorEastAsia" w:cstheme="minorEastAsia" w:hint="eastAsia"/>
          <w:szCs w:val="21"/>
        </w:rPr>
        <w:t>，开张度</w:t>
      </w:r>
      <w:r>
        <w:rPr>
          <w:rFonts w:asciiTheme="minorEastAsia" w:eastAsiaTheme="minorEastAsia" w:hAnsiTheme="minorEastAsia" w:cstheme="minorEastAsia" w:hint="eastAsia"/>
          <w:szCs w:val="21"/>
        </w:rPr>
        <w:t>小于</w:t>
      </w:r>
      <w:r>
        <w:rPr>
          <w:rFonts w:asciiTheme="minorEastAsia" w:eastAsiaTheme="minorEastAsia" w:hAnsiTheme="minorEastAsia" w:cstheme="minorEastAsia" w:hint="eastAsia"/>
          <w:szCs w:val="21"/>
        </w:rPr>
        <w:t>5</w:t>
      </w:r>
      <w:r>
        <w:rPr>
          <w:rFonts w:asciiTheme="minorEastAsia" w:eastAsiaTheme="minorEastAsia" w:hAnsiTheme="minorEastAsia" w:cstheme="minorEastAsia" w:hint="eastAsia"/>
          <w:szCs w:val="21"/>
        </w:rPr>
        <w:t>cm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7.1.4</w:t>
      </w:r>
      <w:r>
        <w:rPr>
          <w:rFonts w:hAnsi="黑体" w:cs="黑体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输精枪应</w:t>
      </w:r>
      <w:r>
        <w:rPr>
          <w:rFonts w:asciiTheme="minorEastAsia" w:eastAsiaTheme="minorEastAsia" w:hAnsiTheme="minorEastAsia" w:cstheme="minorEastAsia" w:hint="eastAsia"/>
          <w:szCs w:val="21"/>
        </w:rPr>
        <w:t>缓慢</w:t>
      </w:r>
      <w:r>
        <w:rPr>
          <w:rFonts w:asciiTheme="minorEastAsia" w:eastAsiaTheme="minorEastAsia" w:hAnsiTheme="minorEastAsia" w:cstheme="minorEastAsia" w:hint="eastAsia"/>
          <w:szCs w:val="21"/>
        </w:rPr>
        <w:t>插入子宫颈</w:t>
      </w:r>
      <w:r>
        <w:rPr>
          <w:rFonts w:asciiTheme="minorEastAsia" w:eastAsiaTheme="minorEastAsia" w:hAnsiTheme="minorEastAsia" w:cstheme="minorEastAsia" w:hint="eastAsia"/>
          <w:szCs w:val="21"/>
        </w:rPr>
        <w:t>口</w:t>
      </w:r>
      <w:r>
        <w:rPr>
          <w:rFonts w:asciiTheme="minorEastAsia" w:eastAsiaTheme="minorEastAsia" w:hAnsiTheme="minorEastAsia" w:cstheme="minorEastAsia" w:hint="eastAsia"/>
          <w:szCs w:val="21"/>
        </w:rPr>
        <w:t>0.5cm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1.0cm</w:t>
      </w:r>
      <w:r>
        <w:rPr>
          <w:rFonts w:asciiTheme="minorEastAsia" w:eastAsiaTheme="minorEastAsia" w:hAnsiTheme="minorEastAsia" w:cstheme="minorEastAsia" w:hint="eastAsia"/>
          <w:szCs w:val="21"/>
        </w:rPr>
        <w:t>后，</w:t>
      </w:r>
      <w:r>
        <w:rPr>
          <w:rFonts w:asciiTheme="minorEastAsia" w:eastAsiaTheme="minorEastAsia" w:hAnsiTheme="minorEastAsia" w:cstheme="minorEastAsia" w:hint="eastAsia"/>
          <w:szCs w:val="21"/>
        </w:rPr>
        <w:t>缩小开膣器开张度，向外</w:t>
      </w:r>
      <w:r>
        <w:rPr>
          <w:rFonts w:asciiTheme="minorEastAsia" w:eastAsiaTheme="minorEastAsia" w:hAnsiTheme="minorEastAsia" w:cstheme="minorEastAsia" w:hint="eastAsia"/>
          <w:szCs w:val="21"/>
        </w:rPr>
        <w:t>稍拉</w:t>
      </w:r>
      <w:r>
        <w:rPr>
          <w:rFonts w:asciiTheme="minorEastAsia" w:eastAsiaTheme="minorEastAsia" w:hAnsiTheme="minorEastAsia" w:cstheme="minorEastAsia" w:hint="eastAsia"/>
          <w:szCs w:val="21"/>
        </w:rPr>
        <w:t>，注入</w:t>
      </w:r>
      <w:r>
        <w:rPr>
          <w:rFonts w:asciiTheme="minorEastAsia" w:eastAsiaTheme="minorEastAsia" w:hAnsiTheme="minorEastAsia" w:cstheme="minorEastAsia" w:hint="eastAsia"/>
          <w:szCs w:val="21"/>
        </w:rPr>
        <w:t>精液。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>7.1.5</w:t>
      </w:r>
      <w:r>
        <w:rPr>
          <w:rFonts w:hAnsi="黑体" w:cs="黑体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输精完毕后，</w:t>
      </w:r>
      <w:r>
        <w:rPr>
          <w:rFonts w:asciiTheme="minorEastAsia" w:eastAsiaTheme="minorEastAsia" w:hAnsiTheme="minorEastAsia" w:cstheme="minorEastAsia" w:hint="eastAsia"/>
          <w:szCs w:val="21"/>
        </w:rPr>
        <w:t>静止</w:t>
      </w:r>
      <w:r>
        <w:rPr>
          <w:rFonts w:asciiTheme="minorEastAsia" w:eastAsiaTheme="minorEastAsia" w:hAnsiTheme="minorEastAsia" w:cstheme="minorEastAsia" w:hint="eastAsia"/>
          <w:szCs w:val="21"/>
        </w:rPr>
        <w:t>片刻，放开原地站立</w:t>
      </w:r>
      <w:r>
        <w:rPr>
          <w:rFonts w:asciiTheme="minorEastAsia" w:eastAsiaTheme="minorEastAsia" w:hAnsiTheme="minorEastAsia" w:cstheme="minorEastAsia" w:hint="eastAsia"/>
          <w:szCs w:val="21"/>
        </w:rPr>
        <w:t>5min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10min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</w:t>
      </w:r>
      <w:r>
        <w:rPr>
          <w:rFonts w:hAnsi="黑体" w:cs="黑体" w:hint="eastAsia"/>
          <w:szCs w:val="21"/>
        </w:rPr>
        <w:t xml:space="preserve">2  </w:t>
      </w:r>
      <w:r>
        <w:rPr>
          <w:rFonts w:hAnsi="黑体" w:cs="黑体" w:hint="eastAsia"/>
          <w:szCs w:val="21"/>
        </w:rPr>
        <w:t>授</w:t>
      </w:r>
      <w:r>
        <w:rPr>
          <w:rFonts w:hAnsi="黑体" w:cs="黑体" w:hint="eastAsia"/>
          <w:szCs w:val="21"/>
        </w:rPr>
        <w:t>精次数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在母羊发情开始</w:t>
      </w:r>
      <w:r>
        <w:rPr>
          <w:rFonts w:asciiTheme="minorEastAsia" w:eastAsiaTheme="minorEastAsia" w:hAnsiTheme="minorEastAsia" w:cstheme="minorEastAsia" w:hint="eastAsia"/>
          <w:szCs w:val="21"/>
        </w:rPr>
        <w:t>12h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16h</w:t>
      </w:r>
      <w:r>
        <w:rPr>
          <w:rFonts w:asciiTheme="minorEastAsia" w:eastAsiaTheme="minorEastAsia" w:hAnsiTheme="minorEastAsia" w:cstheme="minorEastAsia" w:hint="eastAsia"/>
          <w:szCs w:val="21"/>
        </w:rPr>
        <w:t>输精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次，间隔</w:t>
      </w:r>
      <w:r>
        <w:rPr>
          <w:rFonts w:asciiTheme="minorEastAsia" w:eastAsiaTheme="minorEastAsia" w:hAnsiTheme="minorEastAsia" w:cstheme="minorEastAsia" w:hint="eastAsia"/>
          <w:szCs w:val="21"/>
        </w:rPr>
        <w:t>12h</w:t>
      </w:r>
      <w:r>
        <w:rPr>
          <w:rFonts w:asciiTheme="minorEastAsia" w:eastAsiaTheme="minorEastAsia" w:hAnsiTheme="minorEastAsia" w:cstheme="minorEastAsia" w:hint="eastAsia"/>
          <w:szCs w:val="21"/>
        </w:rPr>
        <w:t>第</w:t>
      </w:r>
      <w:r>
        <w:rPr>
          <w:rFonts w:asciiTheme="minorEastAsia" w:eastAsiaTheme="minorEastAsia" w:hAnsiTheme="minorEastAsia" w:cstheme="minorEastAsia" w:hint="eastAsia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szCs w:val="21"/>
        </w:rPr>
        <w:t>次输精。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hAnsi="黑体" w:cs="黑体" w:hint="eastAsia"/>
          <w:szCs w:val="21"/>
        </w:rPr>
        <w:t xml:space="preserve">7.3  </w:t>
      </w:r>
      <w:r>
        <w:rPr>
          <w:rFonts w:hAnsi="黑体" w:cs="黑体" w:hint="eastAsia"/>
          <w:szCs w:val="21"/>
        </w:rPr>
        <w:t>授</w:t>
      </w:r>
      <w:r>
        <w:rPr>
          <w:rFonts w:hAnsi="黑体" w:cs="黑体" w:hint="eastAsia"/>
          <w:szCs w:val="21"/>
        </w:rPr>
        <w:t>精量</w:t>
      </w:r>
    </w:p>
    <w:p w:rsidR="00641CE9" w:rsidRDefault="00604B77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每</w:t>
      </w:r>
      <w:r>
        <w:rPr>
          <w:rFonts w:asciiTheme="minorEastAsia" w:eastAsiaTheme="minorEastAsia" w:hAnsiTheme="minorEastAsia" w:cstheme="minorEastAsia" w:hint="eastAsia"/>
          <w:szCs w:val="21"/>
        </w:rPr>
        <w:t>只每次输入稀释后精液</w:t>
      </w:r>
      <w:r>
        <w:rPr>
          <w:rFonts w:asciiTheme="minorEastAsia" w:eastAsiaTheme="minorEastAsia" w:hAnsiTheme="minorEastAsia" w:cstheme="minorEastAsia" w:hint="eastAsia"/>
          <w:szCs w:val="21"/>
        </w:rPr>
        <w:t>0.1mL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0.2mL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pStyle w:val="afe"/>
        <w:spacing w:beforeLines="0" w:afterLines="0" w:line="360" w:lineRule="auto"/>
        <w:ind w:left="0" w:firstLine="0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 xml:space="preserve">8  </w:t>
      </w:r>
      <w:r>
        <w:rPr>
          <w:rFonts w:hAnsi="黑体" w:cs="黑体" w:hint="eastAsia"/>
          <w:szCs w:val="21"/>
        </w:rPr>
        <w:t>授精记录</w:t>
      </w:r>
    </w:p>
    <w:p w:rsidR="00641CE9" w:rsidRDefault="00604B77">
      <w:pPr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见附录</w:t>
      </w:r>
      <w:r>
        <w:rPr>
          <w:rFonts w:asciiTheme="minorEastAsia" w:eastAsiaTheme="minorEastAsia" w:hAnsiTheme="minorEastAsia" w:cstheme="minorEastAsia" w:hint="eastAsia"/>
          <w:szCs w:val="21"/>
        </w:rPr>
        <w:t>A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641CE9" w:rsidRDefault="00604B77">
      <w:pPr>
        <w:ind w:firstLineChars="200" w:firstLine="420"/>
        <w:sectPr w:rsidR="00641CE9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保存期限不少于两年</w:t>
      </w:r>
      <w:r>
        <w:rPr>
          <w:rFonts w:hint="eastAsia"/>
        </w:rPr>
        <w:t>。</w:t>
      </w:r>
    </w:p>
    <w:p w:rsidR="00641CE9" w:rsidRDefault="00604B77" w:rsidP="007A026D">
      <w:pPr>
        <w:pStyle w:val="a"/>
        <w:numPr>
          <w:ilvl w:val="0"/>
          <w:numId w:val="0"/>
        </w:numPr>
        <w:spacing w:after="156"/>
      </w:pPr>
      <w:r>
        <w:rPr>
          <w:rFonts w:hint="eastAsia"/>
          <w:spacing w:val="100"/>
        </w:rPr>
        <w:lastRenderedPageBreak/>
        <w:t>附录</w:t>
      </w:r>
      <w:r>
        <w:rPr>
          <w:rFonts w:hint="eastAsia"/>
          <w:spacing w:val="100"/>
        </w:rPr>
        <w:t>A</w:t>
      </w:r>
    </w:p>
    <w:p w:rsidR="00641CE9" w:rsidRDefault="00604B77" w:rsidP="007A026D">
      <w:pPr>
        <w:pStyle w:val="a"/>
        <w:numPr>
          <w:ilvl w:val="0"/>
          <w:numId w:val="0"/>
        </w:numPr>
        <w:spacing w:after="156"/>
      </w:pPr>
      <w:r>
        <w:rPr>
          <w:rFonts w:hint="eastAsia"/>
        </w:rPr>
        <w:t>（资料性）</w:t>
      </w:r>
    </w:p>
    <w:p w:rsidR="00641CE9" w:rsidRDefault="00604B77" w:rsidP="007A026D">
      <w:pPr>
        <w:pStyle w:val="a"/>
        <w:numPr>
          <w:ilvl w:val="0"/>
          <w:numId w:val="0"/>
        </w:numPr>
        <w:spacing w:after="156"/>
      </w:pPr>
      <w:r>
        <w:rPr>
          <w:rFonts w:hint="eastAsia"/>
        </w:rPr>
        <w:t>授</w:t>
      </w:r>
      <w:r>
        <w:rPr>
          <w:rFonts w:hint="eastAsia"/>
        </w:rPr>
        <w:t>精记录</w:t>
      </w:r>
    </w:p>
    <w:p w:rsidR="00641CE9" w:rsidRDefault="00604B77" w:rsidP="007A026D">
      <w:pPr>
        <w:pStyle w:val="3"/>
        <w:spacing w:before="156" w:after="156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A.1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授精记录表</w:t>
      </w:r>
    </w:p>
    <w:tbl>
      <w:tblPr>
        <w:tblpPr w:leftFromText="180" w:rightFromText="180" w:vertAnchor="text" w:horzAnchor="page" w:tblpX="1731" w:tblpY="455"/>
        <w:tblOverlap w:val="never"/>
        <w:tblW w:w="13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3"/>
        <w:gridCol w:w="996"/>
        <w:gridCol w:w="1146"/>
        <w:gridCol w:w="761"/>
        <w:gridCol w:w="718"/>
        <w:gridCol w:w="849"/>
        <w:gridCol w:w="839"/>
        <w:gridCol w:w="864"/>
        <w:gridCol w:w="864"/>
        <w:gridCol w:w="955"/>
        <w:gridCol w:w="878"/>
        <w:gridCol w:w="996"/>
        <w:gridCol w:w="1031"/>
        <w:gridCol w:w="1349"/>
      </w:tblGrid>
      <w:tr w:rsidR="00641CE9">
        <w:trPr>
          <w:trHeight w:val="592"/>
        </w:trPr>
        <w:tc>
          <w:tcPr>
            <w:tcW w:w="640" w:type="dxa"/>
            <w:vMerge w:val="restart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</w:t>
            </w:r>
          </w:p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号</w:t>
            </w:r>
          </w:p>
        </w:tc>
        <w:tc>
          <w:tcPr>
            <w:tcW w:w="2995" w:type="dxa"/>
            <w:gridSpan w:val="3"/>
            <w:vMerge w:val="restart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养殖户基本情况</w:t>
            </w:r>
          </w:p>
        </w:tc>
        <w:tc>
          <w:tcPr>
            <w:tcW w:w="3167" w:type="dxa"/>
            <w:gridSpan w:val="4"/>
            <w:vMerge w:val="restart"/>
            <w:vAlign w:val="center"/>
          </w:tcPr>
          <w:p w:rsidR="00641CE9" w:rsidRDefault="00604B77">
            <w:pPr>
              <w:ind w:firstLineChars="400" w:firstLine="96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母羊情况</w:t>
            </w:r>
          </w:p>
        </w:tc>
        <w:tc>
          <w:tcPr>
            <w:tcW w:w="5588" w:type="dxa"/>
            <w:gridSpan w:val="6"/>
            <w:vAlign w:val="center"/>
          </w:tcPr>
          <w:p w:rsidR="00641CE9" w:rsidRDefault="00604B77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精</w:t>
            </w:r>
          </w:p>
        </w:tc>
        <w:tc>
          <w:tcPr>
            <w:tcW w:w="1349" w:type="dxa"/>
            <w:vMerge w:val="restart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操作人员</w:t>
            </w: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签名</w:t>
            </w:r>
          </w:p>
        </w:tc>
      </w:tr>
      <w:tr w:rsidR="00641CE9">
        <w:trPr>
          <w:trHeight w:val="536"/>
        </w:trPr>
        <w:tc>
          <w:tcPr>
            <w:tcW w:w="640" w:type="dxa"/>
            <w:vMerge/>
            <w:vAlign w:val="center"/>
          </w:tcPr>
          <w:p w:rsidR="00641CE9" w:rsidRDefault="00641CE9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95" w:type="dxa"/>
            <w:gridSpan w:val="3"/>
            <w:vMerge/>
            <w:vAlign w:val="center"/>
          </w:tcPr>
          <w:p w:rsidR="00641CE9" w:rsidRDefault="00641CE9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167" w:type="dxa"/>
            <w:gridSpan w:val="4"/>
            <w:vMerge/>
            <w:vAlign w:val="center"/>
          </w:tcPr>
          <w:p w:rsidR="00641CE9" w:rsidRDefault="00641CE9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83" w:type="dxa"/>
            <w:gridSpan w:val="3"/>
            <w:vAlign w:val="center"/>
          </w:tcPr>
          <w:p w:rsidR="00641CE9" w:rsidRDefault="00604B77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第一次</w:t>
            </w:r>
          </w:p>
        </w:tc>
        <w:tc>
          <w:tcPr>
            <w:tcW w:w="2905" w:type="dxa"/>
            <w:gridSpan w:val="3"/>
            <w:vAlign w:val="center"/>
          </w:tcPr>
          <w:p w:rsidR="00641CE9" w:rsidRDefault="00604B77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第二次</w:t>
            </w:r>
          </w:p>
        </w:tc>
        <w:tc>
          <w:tcPr>
            <w:tcW w:w="1349" w:type="dxa"/>
            <w:vMerge/>
            <w:vAlign w:val="center"/>
          </w:tcPr>
          <w:p w:rsidR="00641CE9" w:rsidRDefault="00641CE9">
            <w:pPr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641CE9">
        <w:trPr>
          <w:trHeight w:val="640"/>
        </w:trPr>
        <w:tc>
          <w:tcPr>
            <w:tcW w:w="640" w:type="dxa"/>
            <w:vMerge/>
            <w:vAlign w:val="center"/>
          </w:tcPr>
          <w:p w:rsidR="00641CE9" w:rsidRDefault="00641CE9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996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地址</w:t>
            </w:r>
          </w:p>
        </w:tc>
        <w:tc>
          <w:tcPr>
            <w:tcW w:w="1146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</w:t>
            </w: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  <w:tc>
          <w:tcPr>
            <w:tcW w:w="761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耳号</w:t>
            </w:r>
          </w:p>
        </w:tc>
        <w:tc>
          <w:tcPr>
            <w:tcW w:w="718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月龄</w:t>
            </w:r>
          </w:p>
        </w:tc>
        <w:tc>
          <w:tcPr>
            <w:tcW w:w="849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体重（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kg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</w:tc>
        <w:tc>
          <w:tcPr>
            <w:tcW w:w="839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发情时间</w:t>
            </w:r>
          </w:p>
        </w:tc>
        <w:tc>
          <w:tcPr>
            <w:tcW w:w="864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输精时间</w:t>
            </w:r>
          </w:p>
        </w:tc>
        <w:tc>
          <w:tcPr>
            <w:tcW w:w="864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气温</w:t>
            </w: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)</w:t>
            </w:r>
          </w:p>
        </w:tc>
        <w:tc>
          <w:tcPr>
            <w:tcW w:w="955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公羊</w:t>
            </w: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冻精</w:t>
            </w: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编号</w:t>
            </w:r>
          </w:p>
        </w:tc>
        <w:tc>
          <w:tcPr>
            <w:tcW w:w="878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输精时间</w:t>
            </w:r>
          </w:p>
        </w:tc>
        <w:tc>
          <w:tcPr>
            <w:tcW w:w="996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气温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)</w:t>
            </w:r>
          </w:p>
        </w:tc>
        <w:tc>
          <w:tcPr>
            <w:tcW w:w="1031" w:type="dxa"/>
            <w:vAlign w:val="center"/>
          </w:tcPr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公羊</w:t>
            </w: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冻精</w:t>
            </w:r>
          </w:p>
          <w:p w:rsidR="00641CE9" w:rsidRDefault="00604B7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编号</w:t>
            </w:r>
          </w:p>
        </w:tc>
        <w:tc>
          <w:tcPr>
            <w:tcW w:w="1349" w:type="dxa"/>
            <w:vMerge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41CE9">
        <w:trPr>
          <w:trHeight w:val="610"/>
        </w:trPr>
        <w:tc>
          <w:tcPr>
            <w:tcW w:w="640" w:type="dxa"/>
            <w:vAlign w:val="center"/>
          </w:tcPr>
          <w:p w:rsidR="00641CE9" w:rsidRDefault="00641CE9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6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61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49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64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64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78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6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31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49" w:type="dxa"/>
            <w:vAlign w:val="center"/>
          </w:tcPr>
          <w:p w:rsidR="00641CE9" w:rsidRDefault="00641CE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41CE9">
        <w:trPr>
          <w:trHeight w:val="578"/>
        </w:trPr>
        <w:tc>
          <w:tcPr>
            <w:tcW w:w="640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46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:rsidR="00641CE9" w:rsidRDefault="00641CE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031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641CE9">
        <w:trPr>
          <w:trHeight w:val="578"/>
        </w:trPr>
        <w:tc>
          <w:tcPr>
            <w:tcW w:w="640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46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:rsidR="00641CE9" w:rsidRDefault="00641CE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031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:rsidR="00641CE9" w:rsidRDefault="00641CE9">
            <w:pPr>
              <w:spacing w:line="58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641CE9" w:rsidRDefault="00641CE9" w:rsidP="00641CE9">
      <w:pPr>
        <w:pStyle w:val="3"/>
        <w:spacing w:before="156" w:after="156"/>
        <w:ind w:firstLine="0"/>
        <w:rPr>
          <w:rFonts w:ascii="宋体" w:eastAsia="宋体" w:hAnsi="宋体" w:cs="宋体"/>
          <w:b/>
          <w:bCs/>
          <w:szCs w:val="21"/>
        </w:rPr>
      </w:pPr>
    </w:p>
    <w:sectPr w:rsidR="00641CE9">
      <w:footerReference w:type="default" r:id="rId11"/>
      <w:pgSz w:w="16838" w:h="11906" w:orient="landscape"/>
      <w:pgMar w:top="138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77" w:rsidRDefault="00604B77">
      <w:r>
        <w:separator/>
      </w:r>
    </w:p>
  </w:endnote>
  <w:endnote w:type="continuationSeparator" w:id="0">
    <w:p w:rsidR="00604B77" w:rsidRDefault="0060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汉仪中宋简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宋简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CE9" w:rsidRDefault="00604B7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41CE9" w:rsidRDefault="00604B77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A026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JNNllnGAQAAc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641CE9" w:rsidRDefault="00604B77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A026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CE9" w:rsidRDefault="00604B77">
    <w:pPr>
      <w:pStyle w:val="a6"/>
      <w:ind w:right="220"/>
    </w:pPr>
    <w:r>
      <w:rPr>
        <w:rFonts w:hint="eastAsia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77" w:rsidRDefault="00604B77">
      <w:r>
        <w:separator/>
      </w:r>
    </w:p>
  </w:footnote>
  <w:footnote w:type="continuationSeparator" w:id="0">
    <w:p w:rsidR="00604B77" w:rsidRDefault="0060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CE9" w:rsidRDefault="00641CE9">
    <w:pPr>
      <w:pStyle w:val="a7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录%1"/>
      <w:lvlJc w:val="left"/>
      <w:pPr>
        <w:ind w:left="4112" w:firstLine="0"/>
      </w:pPr>
      <w:rPr>
        <w:rFonts w:hint="eastAsia"/>
        <w:spacing w:val="100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WYzMTcxOTFhZWMzOGYyMmQyMjIwODRhZjA4MmQifQ=="/>
  </w:docVars>
  <w:rsids>
    <w:rsidRoot w:val="00172A27"/>
    <w:rsid w:val="FEF7657D"/>
    <w:rsid w:val="001215E8"/>
    <w:rsid w:val="00172A27"/>
    <w:rsid w:val="002F78FF"/>
    <w:rsid w:val="00604492"/>
    <w:rsid w:val="00604B77"/>
    <w:rsid w:val="00641CE9"/>
    <w:rsid w:val="007A026D"/>
    <w:rsid w:val="007A3AF5"/>
    <w:rsid w:val="00953522"/>
    <w:rsid w:val="00961282"/>
    <w:rsid w:val="00A367A7"/>
    <w:rsid w:val="00A500F8"/>
    <w:rsid w:val="00A82D88"/>
    <w:rsid w:val="00AC72EB"/>
    <w:rsid w:val="00AF2FBC"/>
    <w:rsid w:val="00E12E98"/>
    <w:rsid w:val="00FD70C4"/>
    <w:rsid w:val="01726EC1"/>
    <w:rsid w:val="052E342F"/>
    <w:rsid w:val="06ED71E1"/>
    <w:rsid w:val="071F07C8"/>
    <w:rsid w:val="09522CA3"/>
    <w:rsid w:val="0AF21DD6"/>
    <w:rsid w:val="0B254D2D"/>
    <w:rsid w:val="0BB62DA0"/>
    <w:rsid w:val="0D125D44"/>
    <w:rsid w:val="0D802A70"/>
    <w:rsid w:val="0EEF6D6E"/>
    <w:rsid w:val="0F830F22"/>
    <w:rsid w:val="10CF3A2A"/>
    <w:rsid w:val="10D7793A"/>
    <w:rsid w:val="11DC5F2E"/>
    <w:rsid w:val="136343F8"/>
    <w:rsid w:val="158C6E90"/>
    <w:rsid w:val="16AA47A0"/>
    <w:rsid w:val="17160947"/>
    <w:rsid w:val="176302E5"/>
    <w:rsid w:val="181E632A"/>
    <w:rsid w:val="183D40FC"/>
    <w:rsid w:val="18A455A7"/>
    <w:rsid w:val="190F742D"/>
    <w:rsid w:val="197F57C1"/>
    <w:rsid w:val="19AB60AA"/>
    <w:rsid w:val="1A5C4AAF"/>
    <w:rsid w:val="1B372B24"/>
    <w:rsid w:val="1CB912B2"/>
    <w:rsid w:val="1D320E99"/>
    <w:rsid w:val="1D853F03"/>
    <w:rsid w:val="1DF16E33"/>
    <w:rsid w:val="1E216329"/>
    <w:rsid w:val="1E615AED"/>
    <w:rsid w:val="215E5C30"/>
    <w:rsid w:val="218600A6"/>
    <w:rsid w:val="21BF2760"/>
    <w:rsid w:val="2215145C"/>
    <w:rsid w:val="2294117C"/>
    <w:rsid w:val="2371743C"/>
    <w:rsid w:val="239D77A0"/>
    <w:rsid w:val="255D16D9"/>
    <w:rsid w:val="25F431BD"/>
    <w:rsid w:val="26F81681"/>
    <w:rsid w:val="27FB4E38"/>
    <w:rsid w:val="2926634C"/>
    <w:rsid w:val="29904723"/>
    <w:rsid w:val="2A297180"/>
    <w:rsid w:val="2BB649F2"/>
    <w:rsid w:val="2BF061B2"/>
    <w:rsid w:val="2C112AD7"/>
    <w:rsid w:val="2C2D71A9"/>
    <w:rsid w:val="2F4C5E70"/>
    <w:rsid w:val="308F1060"/>
    <w:rsid w:val="30B40D52"/>
    <w:rsid w:val="311F6BD0"/>
    <w:rsid w:val="313D32C2"/>
    <w:rsid w:val="32F4007B"/>
    <w:rsid w:val="32FF15C5"/>
    <w:rsid w:val="33413AC5"/>
    <w:rsid w:val="34E431E5"/>
    <w:rsid w:val="35CE6D2F"/>
    <w:rsid w:val="35EC6AB6"/>
    <w:rsid w:val="36C75D7F"/>
    <w:rsid w:val="36DC3CD9"/>
    <w:rsid w:val="3A33704D"/>
    <w:rsid w:val="3A356C81"/>
    <w:rsid w:val="3AD21362"/>
    <w:rsid w:val="3AF209CD"/>
    <w:rsid w:val="3BC06BD5"/>
    <w:rsid w:val="3C784659"/>
    <w:rsid w:val="3F011107"/>
    <w:rsid w:val="40490FB9"/>
    <w:rsid w:val="40694C8E"/>
    <w:rsid w:val="41A5196E"/>
    <w:rsid w:val="44FB7C2F"/>
    <w:rsid w:val="4513012E"/>
    <w:rsid w:val="45595814"/>
    <w:rsid w:val="45AC1F11"/>
    <w:rsid w:val="45C676B6"/>
    <w:rsid w:val="4688331E"/>
    <w:rsid w:val="46970D52"/>
    <w:rsid w:val="479211C7"/>
    <w:rsid w:val="47B6698A"/>
    <w:rsid w:val="47B85F14"/>
    <w:rsid w:val="486C1E02"/>
    <w:rsid w:val="4E5F2448"/>
    <w:rsid w:val="4E81049B"/>
    <w:rsid w:val="517432C7"/>
    <w:rsid w:val="52E858E6"/>
    <w:rsid w:val="536F1C24"/>
    <w:rsid w:val="57AC0F5A"/>
    <w:rsid w:val="58511770"/>
    <w:rsid w:val="58647EF6"/>
    <w:rsid w:val="5B10022E"/>
    <w:rsid w:val="5C3304DF"/>
    <w:rsid w:val="5DFD35CE"/>
    <w:rsid w:val="5E1F30BB"/>
    <w:rsid w:val="5ED37517"/>
    <w:rsid w:val="5F1F142F"/>
    <w:rsid w:val="5F531FCE"/>
    <w:rsid w:val="5F586E3A"/>
    <w:rsid w:val="610809A7"/>
    <w:rsid w:val="61312F5F"/>
    <w:rsid w:val="619E4811"/>
    <w:rsid w:val="61E20D16"/>
    <w:rsid w:val="624250BD"/>
    <w:rsid w:val="625F62E5"/>
    <w:rsid w:val="6278373D"/>
    <w:rsid w:val="63F34B31"/>
    <w:rsid w:val="641D58C2"/>
    <w:rsid w:val="64931D9D"/>
    <w:rsid w:val="65891288"/>
    <w:rsid w:val="65B54613"/>
    <w:rsid w:val="673E64C5"/>
    <w:rsid w:val="676F3C4A"/>
    <w:rsid w:val="69CC18A6"/>
    <w:rsid w:val="6BA10BB2"/>
    <w:rsid w:val="6BC83865"/>
    <w:rsid w:val="6BE3742E"/>
    <w:rsid w:val="6C8634E9"/>
    <w:rsid w:val="6DD43F36"/>
    <w:rsid w:val="706B7C69"/>
    <w:rsid w:val="727E51AC"/>
    <w:rsid w:val="75C86896"/>
    <w:rsid w:val="77C14934"/>
    <w:rsid w:val="77D803DF"/>
    <w:rsid w:val="78177F5F"/>
    <w:rsid w:val="783A2A61"/>
    <w:rsid w:val="784679EE"/>
    <w:rsid w:val="79E710F3"/>
    <w:rsid w:val="7C0D62E8"/>
    <w:rsid w:val="7C243B44"/>
    <w:rsid w:val="7C661D47"/>
    <w:rsid w:val="7D3C10BE"/>
    <w:rsid w:val="7EE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3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100" w:after="90"/>
      <w:jc w:val="left"/>
      <w:outlineLvl w:val="0"/>
    </w:pPr>
    <w:rPr>
      <w:rFonts w:ascii="Times New Roman" w:eastAsia="黑体" w:hAnsi="Times New Roman"/>
      <w:kern w:val="44"/>
      <w:sz w:val="32"/>
      <w:szCs w:val="20"/>
    </w:rPr>
  </w:style>
  <w:style w:type="paragraph" w:styleId="2">
    <w:name w:val="heading 2"/>
    <w:basedOn w:val="a1"/>
    <w:next w:val="a1"/>
    <w:qFormat/>
    <w:pPr>
      <w:keepNext/>
      <w:keepLines/>
      <w:spacing w:before="20" w:after="20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0"/>
    <w:next w:val="a0"/>
    <w:qFormat/>
    <w:pPr>
      <w:keepNext/>
      <w:keepLines/>
      <w:spacing w:beforeLines="50" w:before="50" w:afterLines="50" w:after="50"/>
      <w:ind w:hanging="300"/>
      <w:jc w:val="left"/>
      <w:outlineLvl w:val="2"/>
    </w:pPr>
    <w:rPr>
      <w:rFonts w:eastAsia="黑体"/>
    </w:rPr>
  </w:style>
  <w:style w:type="paragraph" w:styleId="4">
    <w:name w:val="heading 4"/>
    <w:basedOn w:val="a0"/>
    <w:next w:val="a0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uiPriority w:val="1"/>
    <w:qFormat/>
    <w:rPr>
      <w:sz w:val="24"/>
      <w:szCs w:val="17"/>
    </w:rPr>
  </w:style>
  <w:style w:type="paragraph" w:styleId="20">
    <w:name w:val="Body Text Indent 2"/>
    <w:basedOn w:val="a0"/>
    <w:qFormat/>
    <w:pPr>
      <w:spacing w:after="120" w:line="480" w:lineRule="auto"/>
      <w:ind w:leftChars="200" w:left="420"/>
    </w:pPr>
  </w:style>
  <w:style w:type="paragraph" w:styleId="a5">
    <w:name w:val="Balloon Text"/>
    <w:basedOn w:val="a0"/>
    <w:link w:val="Char"/>
    <w:qFormat/>
    <w:rPr>
      <w:sz w:val="18"/>
      <w:szCs w:val="18"/>
    </w:rPr>
  </w:style>
  <w:style w:type="paragraph" w:styleId="a6">
    <w:name w:val="footer"/>
    <w:basedOn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2"/>
    <w:qFormat/>
    <w:rPr>
      <w:i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kern w:val="44"/>
      <w:sz w:val="32"/>
    </w:rPr>
  </w:style>
  <w:style w:type="character" w:customStyle="1" w:styleId="Char">
    <w:name w:val="批注框文本 Char"/>
    <w:basedOn w:val="a2"/>
    <w:link w:val="a5"/>
    <w:qFormat/>
    <w:rPr>
      <w:rFonts w:ascii="Calibri" w:eastAsia="宋体" w:hAnsi="Calibri"/>
      <w:kern w:val="2"/>
      <w:sz w:val="18"/>
      <w:szCs w:val="18"/>
    </w:rPr>
  </w:style>
  <w:style w:type="paragraph" w:customStyle="1" w:styleId="aa">
    <w:name w:val="其他标准标志"/>
    <w:basedOn w:val="ab"/>
    <w:qFormat/>
    <w:pPr>
      <w:framePr w:w="6101" w:wrap="around" w:vAnchor="page" w:hAnchor="page" w:x="4673" w:y="942"/>
    </w:pPr>
    <w:rPr>
      <w:w w:val="130"/>
    </w:rPr>
  </w:style>
  <w:style w:type="paragraph" w:customStyle="1" w:styleId="ab">
    <w:name w:val="标准标志"/>
    <w:next w:val="a0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/>
      <w:b/>
      <w:w w:val="170"/>
      <w:sz w:val="96"/>
      <w:szCs w:val="96"/>
    </w:rPr>
  </w:style>
  <w:style w:type="paragraph" w:customStyle="1" w:styleId="ac">
    <w:name w:val="其他标准称谓"/>
    <w:next w:val="a0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1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d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/>
      <w:sz w:val="21"/>
      <w:szCs w:val="21"/>
    </w:rPr>
  </w:style>
  <w:style w:type="paragraph" w:customStyle="1" w:styleId="ae">
    <w:name w:val="封面标准文稿编辑信息"/>
    <w:basedOn w:val="af"/>
    <w:qFormat/>
    <w:pPr>
      <w:framePr w:wrap="around"/>
      <w:spacing w:before="180" w:line="180" w:lineRule="exact"/>
    </w:pPr>
    <w:rPr>
      <w:sz w:val="21"/>
    </w:rPr>
  </w:style>
  <w:style w:type="paragraph" w:customStyle="1" w:styleId="af">
    <w:name w:val="封面标准文稿类别"/>
    <w:basedOn w:val="af0"/>
    <w:qFormat/>
    <w:pPr>
      <w:framePr w:wrap="around"/>
      <w:spacing w:after="160" w:line="240" w:lineRule="auto"/>
    </w:pPr>
    <w:rPr>
      <w:sz w:val="24"/>
    </w:rPr>
  </w:style>
  <w:style w:type="paragraph" w:customStyle="1" w:styleId="af0">
    <w:name w:val="封面一致性程度标识"/>
    <w:basedOn w:val="af1"/>
    <w:qFormat/>
    <w:pPr>
      <w:framePr w:wrap="around"/>
      <w:spacing w:before="440"/>
    </w:pPr>
    <w:rPr>
      <w:rFonts w:ascii="宋体" w:eastAsia="宋体"/>
    </w:rPr>
  </w:style>
  <w:style w:type="paragraph" w:customStyle="1" w:styleId="af1">
    <w:name w:val="封面标准英文名称"/>
    <w:basedOn w:val="af2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2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3">
    <w:name w:val="其他发布日期"/>
    <w:basedOn w:val="af4"/>
    <w:qFormat/>
    <w:pPr>
      <w:framePr w:wrap="around" w:vAnchor="page" w:x="1419"/>
    </w:pPr>
  </w:style>
  <w:style w:type="paragraph" w:customStyle="1" w:styleId="af4">
    <w:name w:val="发布日期"/>
    <w:qFormat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5">
    <w:name w:val="其他实施日期"/>
    <w:basedOn w:val="af6"/>
    <w:qFormat/>
    <w:pPr>
      <w:framePr w:wrap="around"/>
    </w:pPr>
  </w:style>
  <w:style w:type="paragraph" w:customStyle="1" w:styleId="af6">
    <w:name w:val="实施日期"/>
    <w:basedOn w:val="af4"/>
    <w:qFormat/>
    <w:pPr>
      <w:framePr w:wrap="around" w:vAnchor="page"/>
      <w:jc w:val="right"/>
    </w:pPr>
  </w:style>
  <w:style w:type="paragraph" w:customStyle="1" w:styleId="af7">
    <w:name w:val="其他发布部门"/>
    <w:basedOn w:val="af8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8">
    <w:name w:val="发布部门"/>
    <w:next w:val="af9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/>
      <w:b/>
      <w:spacing w:val="20"/>
      <w:w w:val="135"/>
      <w:sz w:val="28"/>
    </w:rPr>
  </w:style>
  <w:style w:type="paragraph" w:customStyle="1" w:styleId="af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/>
      <w:sz w:val="21"/>
    </w:rPr>
  </w:style>
  <w:style w:type="character" w:customStyle="1" w:styleId="afa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b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">
    <w:name w:val="标准文件_附录标识"/>
    <w:next w:val="afc"/>
    <w:qFormat/>
    <w:pPr>
      <w:numPr>
        <w:numId w:val="1"/>
      </w:numPr>
      <w:shd w:val="clear" w:color="FFFFFF" w:fill="FFFFFF"/>
      <w:tabs>
        <w:tab w:val="left" w:pos="6406"/>
      </w:tabs>
      <w:spacing w:before="560" w:afterLines="50" w:after="50"/>
      <w:ind w:left="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c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/>
      <w:sz w:val="21"/>
    </w:rPr>
  </w:style>
  <w:style w:type="paragraph" w:customStyle="1" w:styleId="afd">
    <w:name w:val="前言、引言标题"/>
    <w:next w:val="af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e">
    <w:name w:val="章标题"/>
    <w:next w:val="af9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 w:hAnsi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3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100" w:after="90"/>
      <w:jc w:val="left"/>
      <w:outlineLvl w:val="0"/>
    </w:pPr>
    <w:rPr>
      <w:rFonts w:ascii="Times New Roman" w:eastAsia="黑体" w:hAnsi="Times New Roman"/>
      <w:kern w:val="44"/>
      <w:sz w:val="32"/>
      <w:szCs w:val="20"/>
    </w:rPr>
  </w:style>
  <w:style w:type="paragraph" w:styleId="2">
    <w:name w:val="heading 2"/>
    <w:basedOn w:val="a1"/>
    <w:next w:val="a1"/>
    <w:qFormat/>
    <w:pPr>
      <w:keepNext/>
      <w:keepLines/>
      <w:spacing w:before="20" w:after="20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0"/>
    <w:next w:val="a0"/>
    <w:qFormat/>
    <w:pPr>
      <w:keepNext/>
      <w:keepLines/>
      <w:spacing w:beforeLines="50" w:before="50" w:afterLines="50" w:after="50"/>
      <w:ind w:hanging="300"/>
      <w:jc w:val="left"/>
      <w:outlineLvl w:val="2"/>
    </w:pPr>
    <w:rPr>
      <w:rFonts w:eastAsia="黑体"/>
    </w:rPr>
  </w:style>
  <w:style w:type="paragraph" w:styleId="4">
    <w:name w:val="heading 4"/>
    <w:basedOn w:val="a0"/>
    <w:next w:val="a0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uiPriority w:val="1"/>
    <w:qFormat/>
    <w:rPr>
      <w:sz w:val="24"/>
      <w:szCs w:val="17"/>
    </w:rPr>
  </w:style>
  <w:style w:type="paragraph" w:styleId="20">
    <w:name w:val="Body Text Indent 2"/>
    <w:basedOn w:val="a0"/>
    <w:qFormat/>
    <w:pPr>
      <w:spacing w:after="120" w:line="480" w:lineRule="auto"/>
      <w:ind w:leftChars="200" w:left="420"/>
    </w:pPr>
  </w:style>
  <w:style w:type="paragraph" w:styleId="a5">
    <w:name w:val="Balloon Text"/>
    <w:basedOn w:val="a0"/>
    <w:link w:val="Char"/>
    <w:qFormat/>
    <w:rPr>
      <w:sz w:val="18"/>
      <w:szCs w:val="18"/>
    </w:rPr>
  </w:style>
  <w:style w:type="paragraph" w:styleId="a6">
    <w:name w:val="footer"/>
    <w:basedOn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2"/>
    <w:qFormat/>
    <w:rPr>
      <w:i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kern w:val="44"/>
      <w:sz w:val="32"/>
    </w:rPr>
  </w:style>
  <w:style w:type="character" w:customStyle="1" w:styleId="Char">
    <w:name w:val="批注框文本 Char"/>
    <w:basedOn w:val="a2"/>
    <w:link w:val="a5"/>
    <w:qFormat/>
    <w:rPr>
      <w:rFonts w:ascii="Calibri" w:eastAsia="宋体" w:hAnsi="Calibri"/>
      <w:kern w:val="2"/>
      <w:sz w:val="18"/>
      <w:szCs w:val="18"/>
    </w:rPr>
  </w:style>
  <w:style w:type="paragraph" w:customStyle="1" w:styleId="aa">
    <w:name w:val="其他标准标志"/>
    <w:basedOn w:val="ab"/>
    <w:qFormat/>
    <w:pPr>
      <w:framePr w:w="6101" w:wrap="around" w:vAnchor="page" w:hAnchor="page" w:x="4673" w:y="942"/>
    </w:pPr>
    <w:rPr>
      <w:w w:val="130"/>
    </w:rPr>
  </w:style>
  <w:style w:type="paragraph" w:customStyle="1" w:styleId="ab">
    <w:name w:val="标准标志"/>
    <w:next w:val="a0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/>
      <w:b/>
      <w:w w:val="170"/>
      <w:sz w:val="96"/>
      <w:szCs w:val="96"/>
    </w:rPr>
  </w:style>
  <w:style w:type="paragraph" w:customStyle="1" w:styleId="ac">
    <w:name w:val="其他标准称谓"/>
    <w:next w:val="a0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1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d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/>
      <w:sz w:val="21"/>
      <w:szCs w:val="21"/>
    </w:rPr>
  </w:style>
  <w:style w:type="paragraph" w:customStyle="1" w:styleId="ae">
    <w:name w:val="封面标准文稿编辑信息"/>
    <w:basedOn w:val="af"/>
    <w:qFormat/>
    <w:pPr>
      <w:framePr w:wrap="around"/>
      <w:spacing w:before="180" w:line="180" w:lineRule="exact"/>
    </w:pPr>
    <w:rPr>
      <w:sz w:val="21"/>
    </w:rPr>
  </w:style>
  <w:style w:type="paragraph" w:customStyle="1" w:styleId="af">
    <w:name w:val="封面标准文稿类别"/>
    <w:basedOn w:val="af0"/>
    <w:qFormat/>
    <w:pPr>
      <w:framePr w:wrap="around"/>
      <w:spacing w:after="160" w:line="240" w:lineRule="auto"/>
    </w:pPr>
    <w:rPr>
      <w:sz w:val="24"/>
    </w:rPr>
  </w:style>
  <w:style w:type="paragraph" w:customStyle="1" w:styleId="af0">
    <w:name w:val="封面一致性程度标识"/>
    <w:basedOn w:val="af1"/>
    <w:qFormat/>
    <w:pPr>
      <w:framePr w:wrap="around"/>
      <w:spacing w:before="440"/>
    </w:pPr>
    <w:rPr>
      <w:rFonts w:ascii="宋体" w:eastAsia="宋体"/>
    </w:rPr>
  </w:style>
  <w:style w:type="paragraph" w:customStyle="1" w:styleId="af1">
    <w:name w:val="封面标准英文名称"/>
    <w:basedOn w:val="af2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2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3">
    <w:name w:val="其他发布日期"/>
    <w:basedOn w:val="af4"/>
    <w:qFormat/>
    <w:pPr>
      <w:framePr w:wrap="around" w:vAnchor="page" w:x="1419"/>
    </w:pPr>
  </w:style>
  <w:style w:type="paragraph" w:customStyle="1" w:styleId="af4">
    <w:name w:val="发布日期"/>
    <w:qFormat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5">
    <w:name w:val="其他实施日期"/>
    <w:basedOn w:val="af6"/>
    <w:qFormat/>
    <w:pPr>
      <w:framePr w:wrap="around"/>
    </w:pPr>
  </w:style>
  <w:style w:type="paragraph" w:customStyle="1" w:styleId="af6">
    <w:name w:val="实施日期"/>
    <w:basedOn w:val="af4"/>
    <w:qFormat/>
    <w:pPr>
      <w:framePr w:wrap="around" w:vAnchor="page"/>
      <w:jc w:val="right"/>
    </w:pPr>
  </w:style>
  <w:style w:type="paragraph" w:customStyle="1" w:styleId="af7">
    <w:name w:val="其他发布部门"/>
    <w:basedOn w:val="af8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8">
    <w:name w:val="发布部门"/>
    <w:next w:val="af9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/>
      <w:b/>
      <w:spacing w:val="20"/>
      <w:w w:val="135"/>
      <w:sz w:val="28"/>
    </w:rPr>
  </w:style>
  <w:style w:type="paragraph" w:customStyle="1" w:styleId="af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/>
      <w:sz w:val="21"/>
    </w:rPr>
  </w:style>
  <w:style w:type="character" w:customStyle="1" w:styleId="afa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b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">
    <w:name w:val="标准文件_附录标识"/>
    <w:next w:val="afc"/>
    <w:qFormat/>
    <w:pPr>
      <w:numPr>
        <w:numId w:val="1"/>
      </w:numPr>
      <w:shd w:val="clear" w:color="FFFFFF" w:fill="FFFFFF"/>
      <w:tabs>
        <w:tab w:val="left" w:pos="6406"/>
      </w:tabs>
      <w:spacing w:before="560" w:afterLines="50" w:after="50"/>
      <w:ind w:left="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c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/>
      <w:sz w:val="21"/>
    </w:rPr>
  </w:style>
  <w:style w:type="paragraph" w:customStyle="1" w:styleId="afd">
    <w:name w:val="前言、引言标题"/>
    <w:next w:val="af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e">
    <w:name w:val="章标题"/>
    <w:next w:val="af9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275</Words>
  <Characters>1572</Characters>
  <Application>Microsoft Office Word</Application>
  <DocSecurity>0</DocSecurity>
  <Lines>13</Lines>
  <Paragraphs>3</Paragraphs>
  <ScaleCrop>false</ScaleCrop>
  <Company>Kingsoft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xb21cn</cp:lastModifiedBy>
  <cp:revision>3</cp:revision>
  <cp:lastPrinted>2024-05-31T16:20:00Z</cp:lastPrinted>
  <dcterms:created xsi:type="dcterms:W3CDTF">2023-05-04T18:10:00Z</dcterms:created>
  <dcterms:modified xsi:type="dcterms:W3CDTF">2024-06-07T01:05:00Z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8BA4720605434BDFBDFBFE4CCCEE43A6_13</vt:lpwstr>
  </property>
</Properties>
</file>