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insoku w:val="0"/>
        <w:overflowPunct w:val="0"/>
        <w:spacing w:before="8"/>
        <w:rPr>
          <w:rFonts w:ascii="Times New Roman" w:cs="Times New Roman"/>
          <w:sz w:val="25"/>
          <w:szCs w:val="25"/>
        </w:rPr>
      </w:pPr>
    </w:p>
    <w:p>
      <w:pPr>
        <w:pStyle w:val="4"/>
        <w:kinsoku w:val="0"/>
        <w:overflowPunct w:val="0"/>
        <w:spacing w:before="60"/>
        <w:ind w:left="6623"/>
        <w:rPr>
          <w:rFonts w:ascii="Times New Roman" w:cs="Times New Roman"/>
          <w:b/>
          <w:bCs/>
          <w:w w:val="130"/>
          <w:sz w:val="96"/>
          <w:szCs w:val="96"/>
        </w:rPr>
      </w:pPr>
      <w:r>
        <mc:AlternateContent>
          <mc:Choice Requires="wps">
            <w:drawing>
              <wp:anchor distT="0" distB="0" distL="114300" distR="114300" simplePos="0" relativeHeight="251658240" behindDoc="0" locked="0" layoutInCell="0" allowOverlap="1">
                <wp:simplePos x="0" y="0"/>
                <wp:positionH relativeFrom="page">
                  <wp:posOffset>3947795</wp:posOffset>
                </wp:positionH>
                <wp:positionV relativeFrom="paragraph">
                  <wp:posOffset>30480</wp:posOffset>
                </wp:positionV>
                <wp:extent cx="1038860" cy="716280"/>
                <wp:effectExtent l="4445" t="1905" r="4445" b="0"/>
                <wp:wrapNone/>
                <wp:docPr id="4" name="Rectangle 2"/>
                <wp:cNvGraphicFramePr/>
                <a:graphic xmlns:a="http://schemas.openxmlformats.org/drawingml/2006/main">
                  <a:graphicData uri="http://schemas.microsoft.com/office/word/2010/wordprocessingShape">
                    <wps:wsp>
                      <wps:cNvSpPr>
                        <a:spLocks noChangeArrowheads="true"/>
                      </wps:cNvSpPr>
                      <wps:spPr bwMode="auto">
                        <a:xfrm>
                          <a:off x="0" y="0"/>
                          <a:ext cx="1038860" cy="716280"/>
                        </a:xfrm>
                        <a:prstGeom prst="rect">
                          <a:avLst/>
                        </a:prstGeom>
                        <a:noFill/>
                        <a:ln>
                          <a:noFill/>
                        </a:ln>
                      </wps:spPr>
                      <wps:txbx>
                        <w:txbxContent>
                          <w:p>
                            <w:pPr>
                              <w:widowControl/>
                              <w:autoSpaceDE/>
                              <w:autoSpaceDN/>
                              <w:adjustRightInd/>
                              <w:spacing w:line="620" w:lineRule="atLeast"/>
                              <w:rPr>
                                <w:rFonts w:ascii="Times New Roman" w:cs="Times New Roman"/>
                                <w:b/>
                                <w:sz w:val="96"/>
                                <w:szCs w:val="24"/>
                              </w:rPr>
                            </w:pPr>
                            <w:r>
                              <w:rPr>
                                <w:rFonts w:ascii="Times New Roman" w:cs="Times New Roman"/>
                                <w:b/>
                                <w:sz w:val="96"/>
                                <w:szCs w:val="24"/>
                              </w:rPr>
                              <w:t>DB</w:t>
                            </w:r>
                          </w:p>
                          <w:p>
                            <w:pPr>
                              <w:rPr>
                                <w:rFonts w:ascii="Times New Roman" w:cs="Times New Roman"/>
                                <w:sz w:val="24"/>
                                <w:szCs w:val="24"/>
                              </w:rPr>
                            </w:pPr>
                          </w:p>
                        </w:txbxContent>
                      </wps:txbx>
                      <wps:bodyPr rot="0" vert="horz" wrap="square" lIns="0" tIns="0" rIns="0" bIns="0" anchor="t" anchorCtr="false" upright="true">
                        <a:noAutofit/>
                      </wps:bodyPr>
                    </wps:wsp>
                  </a:graphicData>
                </a:graphic>
              </wp:anchor>
            </w:drawing>
          </mc:Choice>
          <mc:Fallback>
            <w:pict>
              <v:rect id="Rectangle 2" o:spid="_x0000_s1026" o:spt="1" style="position:absolute;left:0pt;margin-left:310.85pt;margin-top:2.4pt;height:56.4pt;width:81.8pt;mso-position-horizontal-relative:page;z-index:251658240;mso-width-relative:page;mso-height-relative:page;" filled="f" stroked="f" coordsize="21600,21600" o:allowincell="f" o:gfxdata="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K13Qj2gAAAAkBAAAPAAAAAAAAAAEAIAAAADgAAABkcnMvZG93bnJldi54&#10;bWxQSwECFAAUAAAACACHTuJAPCgMtuIBAAC3AwAADgAAAAAAAAABACAAAAA/AQAAZHJzL2Uyb0Rv&#10;Yy54bWxQSwUGAAAAAAYABgBZAQAAkwUAAAAA&#10;">
                <v:fill on="f" focussize="0,0"/>
                <v:stroke on="f"/>
                <v:imagedata o:title=""/>
                <o:lock v:ext="edit" aspectratio="f"/>
                <v:textbox inset="0mm,0mm,0mm,0mm">
                  <w:txbxContent>
                    <w:p>
                      <w:pPr>
                        <w:widowControl/>
                        <w:autoSpaceDE/>
                        <w:autoSpaceDN/>
                        <w:adjustRightInd/>
                        <w:spacing w:line="620" w:lineRule="atLeast"/>
                        <w:rPr>
                          <w:rFonts w:ascii="Times New Roman" w:cs="Times New Roman"/>
                          <w:b/>
                          <w:sz w:val="96"/>
                          <w:szCs w:val="24"/>
                        </w:rPr>
                      </w:pPr>
                      <w:r>
                        <w:rPr>
                          <w:rFonts w:ascii="Times New Roman" w:cs="Times New Roman"/>
                          <w:b/>
                          <w:sz w:val="96"/>
                          <w:szCs w:val="24"/>
                        </w:rPr>
                        <w:t>DB</w:t>
                      </w:r>
                    </w:p>
                    <w:p>
                      <w:pPr>
                        <w:rPr>
                          <w:rFonts w:ascii="Times New Roman" w:cs="Times New Roman"/>
                          <w:sz w:val="24"/>
                          <w:szCs w:val="24"/>
                        </w:rPr>
                      </w:pPr>
                    </w:p>
                  </w:txbxContent>
                </v:textbox>
              </v:rect>
            </w:pict>
          </mc:Fallback>
        </mc:AlternateContent>
      </w:r>
      <w:r>
        <mc:AlternateContent>
          <mc:Choice Requires="wps">
            <w:drawing>
              <wp:anchor distT="0" distB="0" distL="114300" distR="114300" simplePos="0" relativeHeight="251659264" behindDoc="0" locked="0" layoutInCell="0" allowOverlap="1">
                <wp:simplePos x="0" y="0"/>
                <wp:positionH relativeFrom="page">
                  <wp:posOffset>743585</wp:posOffset>
                </wp:positionH>
                <wp:positionV relativeFrom="paragraph">
                  <wp:posOffset>-181610</wp:posOffset>
                </wp:positionV>
                <wp:extent cx="1179195" cy="351790"/>
                <wp:effectExtent l="635" t="0" r="1270" b="1270"/>
                <wp:wrapNone/>
                <wp:docPr id="3" name="Text Box 3"/>
                <wp:cNvGraphicFramePr/>
                <a:graphic xmlns:a="http://schemas.openxmlformats.org/drawingml/2006/main">
                  <a:graphicData uri="http://schemas.microsoft.com/office/word/2010/wordprocessingShape">
                    <wps:wsp>
                      <wps:cNvSpPr txBox="true">
                        <a:spLocks noChangeArrowheads="true"/>
                      </wps:cNvSpPr>
                      <wps:spPr bwMode="auto">
                        <a:xfrm>
                          <a:off x="0" y="0"/>
                          <a:ext cx="1179195" cy="351790"/>
                        </a:xfrm>
                        <a:prstGeom prst="rect">
                          <a:avLst/>
                        </a:prstGeom>
                        <a:noFill/>
                        <a:ln>
                          <a:noFill/>
                        </a:ln>
                      </wps:spPr>
                      <wps:txbx>
                        <w:txbxContent>
                          <w:tbl>
                            <w:tblPr>
                              <w:tblStyle w:val="8"/>
                              <w:tblW w:w="0" w:type="auto"/>
                              <w:tblInd w:w="0" w:type="dxa"/>
                              <w:tblLayout w:type="fixed"/>
                              <w:tblCellMar>
                                <w:top w:w="0" w:type="dxa"/>
                                <w:left w:w="0" w:type="dxa"/>
                                <w:bottom w:w="0" w:type="dxa"/>
                                <w:right w:w="0" w:type="dxa"/>
                              </w:tblCellMar>
                            </w:tblPr>
                            <w:tblGrid>
                              <w:gridCol w:w="653"/>
                              <w:gridCol w:w="1203"/>
                            </w:tblGrid>
                            <w:tr>
                              <w:tblPrEx>
                                <w:tblCellMar>
                                  <w:top w:w="0" w:type="dxa"/>
                                  <w:left w:w="0" w:type="dxa"/>
                                  <w:bottom w:w="0" w:type="dxa"/>
                                  <w:right w:w="0" w:type="dxa"/>
                                </w:tblCellMar>
                              </w:tblPrEx>
                              <w:trPr>
                                <w:trHeight w:val="276" w:hRule="atLeast"/>
                              </w:trPr>
                              <w:tc>
                                <w:tcPr>
                                  <w:tcW w:w="653" w:type="dxa"/>
                                  <w:tcBorders>
                                    <w:top w:val="nil"/>
                                    <w:left w:val="nil"/>
                                    <w:bottom w:val="nil"/>
                                    <w:right w:val="nil"/>
                                  </w:tcBorders>
                                </w:tcPr>
                                <w:p>
                                  <w:pPr>
                                    <w:pStyle w:val="14"/>
                                    <w:kinsoku w:val="0"/>
                                    <w:overflowPunct w:val="0"/>
                                    <w:spacing w:before="0" w:line="234" w:lineRule="exact"/>
                                    <w:ind w:left="200"/>
                                    <w:rPr>
                                      <w:rFonts w:ascii="Times New Roman" w:cs="Times New Roman"/>
                                      <w:sz w:val="21"/>
                                      <w:szCs w:val="21"/>
                                    </w:rPr>
                                  </w:pPr>
                                  <w:r>
                                    <w:rPr>
                                      <w:rFonts w:ascii="Times New Roman" w:cs="Times New Roman"/>
                                      <w:sz w:val="21"/>
                                      <w:szCs w:val="21"/>
                                    </w:rPr>
                                    <w:t>ICS</w:t>
                                  </w:r>
                                </w:p>
                              </w:tc>
                              <w:tc>
                                <w:tcPr>
                                  <w:tcW w:w="1203" w:type="dxa"/>
                                  <w:tcBorders>
                                    <w:top w:val="nil"/>
                                    <w:left w:val="nil"/>
                                    <w:bottom w:val="nil"/>
                                    <w:right w:val="nil"/>
                                  </w:tcBorders>
                                </w:tcPr>
                                <w:p>
                                  <w:pPr>
                                    <w:pStyle w:val="14"/>
                                    <w:kinsoku w:val="0"/>
                                    <w:overflowPunct w:val="0"/>
                                    <w:spacing w:before="0" w:line="257" w:lineRule="exact"/>
                                    <w:ind w:left="55"/>
                                    <w:rPr>
                                      <w:rFonts w:ascii="黑体" w:eastAsia="黑体" w:cs="黑体"/>
                                      <w:sz w:val="21"/>
                                      <w:szCs w:val="21"/>
                                    </w:rPr>
                                  </w:pPr>
                                  <w:r>
                                    <w:rPr>
                                      <w:rFonts w:ascii="黑体" w:eastAsia="黑体" w:cs="黑体"/>
                                      <w:sz w:val="21"/>
                                      <w:szCs w:val="21"/>
                                    </w:rPr>
                                    <w:t>65.020.20</w:t>
                                  </w:r>
                                </w:p>
                              </w:tc>
                            </w:tr>
                            <w:tr>
                              <w:tblPrEx>
                                <w:tblCellMar>
                                  <w:top w:w="0" w:type="dxa"/>
                                  <w:left w:w="0" w:type="dxa"/>
                                  <w:bottom w:w="0" w:type="dxa"/>
                                  <w:right w:w="0" w:type="dxa"/>
                                </w:tblCellMar>
                              </w:tblPrEx>
                              <w:trPr>
                                <w:trHeight w:val="276" w:hRule="atLeast"/>
                              </w:trPr>
                              <w:tc>
                                <w:tcPr>
                                  <w:tcW w:w="653" w:type="dxa"/>
                                  <w:tcBorders>
                                    <w:top w:val="nil"/>
                                    <w:left w:val="nil"/>
                                    <w:bottom w:val="nil"/>
                                    <w:right w:val="nil"/>
                                  </w:tcBorders>
                                </w:tcPr>
                                <w:p>
                                  <w:pPr>
                                    <w:pStyle w:val="14"/>
                                    <w:kinsoku w:val="0"/>
                                    <w:overflowPunct w:val="0"/>
                                    <w:spacing w:before="29" w:line="227" w:lineRule="exact"/>
                                    <w:ind w:left="200"/>
                                    <w:rPr>
                                      <w:rFonts w:ascii="Times New Roman" w:cs="Times New Roman"/>
                                      <w:sz w:val="21"/>
                                      <w:szCs w:val="21"/>
                                    </w:rPr>
                                  </w:pPr>
                                  <w:r>
                                    <w:rPr>
                                      <w:rFonts w:ascii="Times New Roman" w:cs="Times New Roman"/>
                                      <w:sz w:val="21"/>
                                      <w:szCs w:val="21"/>
                                    </w:rPr>
                                    <w:t>CCS</w:t>
                                  </w:r>
                                </w:p>
                              </w:tc>
                              <w:tc>
                                <w:tcPr>
                                  <w:tcW w:w="1203" w:type="dxa"/>
                                  <w:tcBorders>
                                    <w:top w:val="nil"/>
                                    <w:left w:val="nil"/>
                                    <w:bottom w:val="nil"/>
                                    <w:right w:val="nil"/>
                                  </w:tcBorders>
                                </w:tcPr>
                                <w:p>
                                  <w:pPr>
                                    <w:pStyle w:val="14"/>
                                    <w:kinsoku w:val="0"/>
                                    <w:overflowPunct w:val="0"/>
                                    <w:spacing w:before="37" w:line="220" w:lineRule="exact"/>
                                    <w:ind w:left="55"/>
                                    <w:rPr>
                                      <w:rFonts w:ascii="黑体" w:eastAsia="黑体" w:cs="黑体"/>
                                      <w:sz w:val="21"/>
                                      <w:szCs w:val="21"/>
                                    </w:rPr>
                                  </w:pPr>
                                  <w:r>
                                    <w:rPr>
                                      <w:rFonts w:ascii="黑体" w:eastAsia="黑体" w:cs="黑体"/>
                                      <w:sz w:val="21"/>
                                      <w:szCs w:val="21"/>
                                    </w:rPr>
                                    <w:t>B05</w:t>
                                  </w:r>
                                </w:p>
                              </w:tc>
                            </w:tr>
                          </w:tbl>
                          <w:p>
                            <w:pPr>
                              <w:pStyle w:val="4"/>
                              <w:kinsoku w:val="0"/>
                              <w:overflowPunct w:val="0"/>
                              <w:rPr>
                                <w:rFonts w:ascii="Times New Roman" w:cs="Times New Roman"/>
                                <w:sz w:val="24"/>
                                <w:szCs w:val="24"/>
                              </w:rPr>
                            </w:pPr>
                          </w:p>
                        </w:txbxContent>
                      </wps:txbx>
                      <wps:bodyPr rot="0" vert="horz" wrap="square" lIns="0" tIns="0" rIns="0" bIns="0" anchor="t" anchorCtr="false" upright="true">
                        <a:noAutofit/>
                      </wps:bodyPr>
                    </wps:wsp>
                  </a:graphicData>
                </a:graphic>
              </wp:anchor>
            </w:drawing>
          </mc:Choice>
          <mc:Fallback>
            <w:pict>
              <v:shape id="Text Box 3" o:spid="_x0000_s1026" o:spt="202" type="#_x0000_t202" style="position:absolute;left:0pt;margin-left:58.55pt;margin-top:-14.3pt;height:27.7pt;width:92.85pt;mso-position-horizontal-relative:page;z-index:251659264;mso-width-relative:page;mso-height-relative:page;" filled="f" stroked="f" coordsize="21600,21600" o:allowincell="f" o:gfxdata="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lBtB69gAAAAKAQAADwAAAAAAAAABACAAAAA4AAAAZHJzL2Rvd25y&#10;ZXYueG1sUEsBAhQAFAAAAAgAh07iQGjsPAzoAQAAwwMAAA4AAAAAAAAAAQAgAAAAPQEAAGRycy9l&#10;Mm9Eb2MueG1sUEsFBgAAAAAGAAYAWQEAAJcFAAAAAA==&#10;">
                <v:fill on="f" focussize="0,0"/>
                <v:stroke on="f"/>
                <v:imagedata o:title=""/>
                <o:lock v:ext="edit" aspectratio="f"/>
                <v:textbox inset="0mm,0mm,0mm,0mm">
                  <w:txbxContent>
                    <w:tbl>
                      <w:tblPr>
                        <w:tblStyle w:val="8"/>
                        <w:tblW w:w="0" w:type="auto"/>
                        <w:tblInd w:w="0" w:type="dxa"/>
                        <w:tblLayout w:type="fixed"/>
                        <w:tblCellMar>
                          <w:top w:w="0" w:type="dxa"/>
                          <w:left w:w="0" w:type="dxa"/>
                          <w:bottom w:w="0" w:type="dxa"/>
                          <w:right w:w="0" w:type="dxa"/>
                        </w:tblCellMar>
                      </w:tblPr>
                      <w:tblGrid>
                        <w:gridCol w:w="653"/>
                        <w:gridCol w:w="1203"/>
                      </w:tblGrid>
                      <w:tr>
                        <w:tblPrEx>
                          <w:tblCellMar>
                            <w:top w:w="0" w:type="dxa"/>
                            <w:left w:w="0" w:type="dxa"/>
                            <w:bottom w:w="0" w:type="dxa"/>
                            <w:right w:w="0" w:type="dxa"/>
                          </w:tblCellMar>
                        </w:tblPrEx>
                        <w:trPr>
                          <w:trHeight w:val="276" w:hRule="atLeast"/>
                        </w:trPr>
                        <w:tc>
                          <w:tcPr>
                            <w:tcW w:w="653" w:type="dxa"/>
                            <w:tcBorders>
                              <w:top w:val="nil"/>
                              <w:left w:val="nil"/>
                              <w:bottom w:val="nil"/>
                              <w:right w:val="nil"/>
                            </w:tcBorders>
                          </w:tcPr>
                          <w:p>
                            <w:pPr>
                              <w:pStyle w:val="14"/>
                              <w:kinsoku w:val="0"/>
                              <w:overflowPunct w:val="0"/>
                              <w:spacing w:before="0" w:line="234" w:lineRule="exact"/>
                              <w:ind w:left="200"/>
                              <w:rPr>
                                <w:rFonts w:ascii="Times New Roman" w:cs="Times New Roman"/>
                                <w:sz w:val="21"/>
                                <w:szCs w:val="21"/>
                              </w:rPr>
                            </w:pPr>
                            <w:r>
                              <w:rPr>
                                <w:rFonts w:ascii="Times New Roman" w:cs="Times New Roman"/>
                                <w:sz w:val="21"/>
                                <w:szCs w:val="21"/>
                              </w:rPr>
                              <w:t>ICS</w:t>
                            </w:r>
                          </w:p>
                        </w:tc>
                        <w:tc>
                          <w:tcPr>
                            <w:tcW w:w="1203" w:type="dxa"/>
                            <w:tcBorders>
                              <w:top w:val="nil"/>
                              <w:left w:val="nil"/>
                              <w:bottom w:val="nil"/>
                              <w:right w:val="nil"/>
                            </w:tcBorders>
                          </w:tcPr>
                          <w:p>
                            <w:pPr>
                              <w:pStyle w:val="14"/>
                              <w:kinsoku w:val="0"/>
                              <w:overflowPunct w:val="0"/>
                              <w:spacing w:before="0" w:line="257" w:lineRule="exact"/>
                              <w:ind w:left="55"/>
                              <w:rPr>
                                <w:rFonts w:ascii="黑体" w:eastAsia="黑体" w:cs="黑体"/>
                                <w:sz w:val="21"/>
                                <w:szCs w:val="21"/>
                              </w:rPr>
                            </w:pPr>
                            <w:r>
                              <w:rPr>
                                <w:rFonts w:ascii="黑体" w:eastAsia="黑体" w:cs="黑体"/>
                                <w:sz w:val="21"/>
                                <w:szCs w:val="21"/>
                              </w:rPr>
                              <w:t>65.020.20</w:t>
                            </w:r>
                          </w:p>
                        </w:tc>
                      </w:tr>
                      <w:tr>
                        <w:tblPrEx>
                          <w:tblCellMar>
                            <w:top w:w="0" w:type="dxa"/>
                            <w:left w:w="0" w:type="dxa"/>
                            <w:bottom w:w="0" w:type="dxa"/>
                            <w:right w:w="0" w:type="dxa"/>
                          </w:tblCellMar>
                        </w:tblPrEx>
                        <w:trPr>
                          <w:trHeight w:val="276" w:hRule="atLeast"/>
                        </w:trPr>
                        <w:tc>
                          <w:tcPr>
                            <w:tcW w:w="653" w:type="dxa"/>
                            <w:tcBorders>
                              <w:top w:val="nil"/>
                              <w:left w:val="nil"/>
                              <w:bottom w:val="nil"/>
                              <w:right w:val="nil"/>
                            </w:tcBorders>
                          </w:tcPr>
                          <w:p>
                            <w:pPr>
                              <w:pStyle w:val="14"/>
                              <w:kinsoku w:val="0"/>
                              <w:overflowPunct w:val="0"/>
                              <w:spacing w:before="29" w:line="227" w:lineRule="exact"/>
                              <w:ind w:left="200"/>
                              <w:rPr>
                                <w:rFonts w:ascii="Times New Roman" w:cs="Times New Roman"/>
                                <w:sz w:val="21"/>
                                <w:szCs w:val="21"/>
                              </w:rPr>
                            </w:pPr>
                            <w:r>
                              <w:rPr>
                                <w:rFonts w:ascii="Times New Roman" w:cs="Times New Roman"/>
                                <w:sz w:val="21"/>
                                <w:szCs w:val="21"/>
                              </w:rPr>
                              <w:t>CCS</w:t>
                            </w:r>
                          </w:p>
                        </w:tc>
                        <w:tc>
                          <w:tcPr>
                            <w:tcW w:w="1203" w:type="dxa"/>
                            <w:tcBorders>
                              <w:top w:val="nil"/>
                              <w:left w:val="nil"/>
                              <w:bottom w:val="nil"/>
                              <w:right w:val="nil"/>
                            </w:tcBorders>
                          </w:tcPr>
                          <w:p>
                            <w:pPr>
                              <w:pStyle w:val="14"/>
                              <w:kinsoku w:val="0"/>
                              <w:overflowPunct w:val="0"/>
                              <w:spacing w:before="37" w:line="220" w:lineRule="exact"/>
                              <w:ind w:left="55"/>
                              <w:rPr>
                                <w:rFonts w:ascii="黑体" w:eastAsia="黑体" w:cs="黑体"/>
                                <w:sz w:val="21"/>
                                <w:szCs w:val="21"/>
                              </w:rPr>
                            </w:pPr>
                            <w:r>
                              <w:rPr>
                                <w:rFonts w:ascii="黑体" w:eastAsia="黑体" w:cs="黑体"/>
                                <w:sz w:val="21"/>
                                <w:szCs w:val="21"/>
                              </w:rPr>
                              <w:t>B05</w:t>
                            </w:r>
                          </w:p>
                        </w:tc>
                      </w:tr>
                    </w:tbl>
                    <w:p>
                      <w:pPr>
                        <w:pStyle w:val="4"/>
                        <w:kinsoku w:val="0"/>
                        <w:overflowPunct w:val="0"/>
                        <w:rPr>
                          <w:rFonts w:ascii="Times New Roman" w:cs="Times New Roman"/>
                          <w:sz w:val="24"/>
                          <w:szCs w:val="24"/>
                        </w:rPr>
                      </w:pPr>
                    </w:p>
                  </w:txbxContent>
                </v:textbox>
              </v:shape>
            </w:pict>
          </mc:Fallback>
        </mc:AlternateContent>
      </w:r>
      <w:r>
        <w:rPr>
          <w:rFonts w:ascii="Times New Roman" w:cs="Times New Roman"/>
          <w:b/>
          <w:bCs/>
          <w:w w:val="130"/>
          <w:sz w:val="96"/>
          <w:szCs w:val="96"/>
        </w:rPr>
        <w:t>6103</w:t>
      </w:r>
    </w:p>
    <w:p>
      <w:pPr>
        <w:pStyle w:val="4"/>
        <w:tabs>
          <w:tab w:val="left" w:pos="1526"/>
          <w:tab w:val="left" w:pos="3053"/>
          <w:tab w:val="left" w:pos="4579"/>
          <w:tab w:val="left" w:pos="6106"/>
          <w:tab w:val="left" w:pos="7633"/>
          <w:tab w:val="left" w:pos="9160"/>
        </w:tabs>
        <w:kinsoku w:val="0"/>
        <w:overflowPunct w:val="0"/>
        <w:spacing w:before="253"/>
        <w:ind w:right="16"/>
        <w:jc w:val="center"/>
        <w:rPr>
          <w:rFonts w:ascii="黑体" w:eastAsia="黑体" w:cs="黑体"/>
          <w:sz w:val="48"/>
          <w:szCs w:val="48"/>
        </w:rPr>
      </w:pPr>
      <w:r>
        <w:rPr>
          <w:rFonts w:hint="eastAsia" w:ascii="黑体" w:eastAsia="黑体" w:cs="黑体"/>
          <w:sz w:val="48"/>
          <w:szCs w:val="48"/>
        </w:rPr>
        <w:t>宝</w:t>
      </w:r>
      <w:r>
        <w:rPr>
          <w:rFonts w:ascii="黑体" w:eastAsia="黑体" w:cs="黑体"/>
          <w:sz w:val="48"/>
          <w:szCs w:val="48"/>
        </w:rPr>
        <w:tab/>
      </w:r>
      <w:r>
        <w:rPr>
          <w:rFonts w:hint="eastAsia" w:ascii="黑体" w:eastAsia="黑体" w:cs="黑体"/>
          <w:sz w:val="48"/>
          <w:szCs w:val="48"/>
        </w:rPr>
        <w:t>鸡</w:t>
      </w:r>
      <w:r>
        <w:rPr>
          <w:rFonts w:ascii="黑体" w:eastAsia="黑体" w:cs="黑体"/>
          <w:sz w:val="48"/>
          <w:szCs w:val="48"/>
        </w:rPr>
        <w:tab/>
      </w:r>
      <w:r>
        <w:rPr>
          <w:rFonts w:hint="eastAsia" w:ascii="黑体" w:eastAsia="黑体" w:cs="黑体"/>
          <w:sz w:val="48"/>
          <w:szCs w:val="48"/>
        </w:rPr>
        <w:t>市</w:t>
      </w:r>
      <w:r>
        <w:rPr>
          <w:rFonts w:ascii="黑体" w:eastAsia="黑体" w:cs="黑体"/>
          <w:sz w:val="48"/>
          <w:szCs w:val="48"/>
        </w:rPr>
        <w:tab/>
      </w:r>
      <w:r>
        <w:rPr>
          <w:rFonts w:hint="eastAsia" w:ascii="黑体" w:eastAsia="黑体" w:cs="黑体"/>
          <w:sz w:val="48"/>
          <w:szCs w:val="48"/>
        </w:rPr>
        <w:t>地</w:t>
      </w:r>
      <w:r>
        <w:rPr>
          <w:rFonts w:ascii="黑体" w:eastAsia="黑体" w:cs="黑体"/>
          <w:sz w:val="48"/>
          <w:szCs w:val="48"/>
        </w:rPr>
        <w:tab/>
      </w:r>
      <w:r>
        <w:rPr>
          <w:rFonts w:hint="eastAsia" w:ascii="黑体" w:eastAsia="黑体" w:cs="黑体"/>
          <w:sz w:val="48"/>
          <w:szCs w:val="48"/>
        </w:rPr>
        <w:t>方</w:t>
      </w:r>
      <w:r>
        <w:rPr>
          <w:rFonts w:ascii="黑体" w:eastAsia="黑体" w:cs="黑体"/>
          <w:sz w:val="48"/>
          <w:szCs w:val="48"/>
        </w:rPr>
        <w:tab/>
      </w:r>
      <w:r>
        <w:rPr>
          <w:rFonts w:hint="eastAsia" w:ascii="黑体" w:eastAsia="黑体" w:cs="黑体"/>
          <w:sz w:val="48"/>
          <w:szCs w:val="48"/>
        </w:rPr>
        <w:t>标</w:t>
      </w:r>
      <w:r>
        <w:rPr>
          <w:rFonts w:ascii="黑体" w:eastAsia="黑体" w:cs="黑体"/>
          <w:sz w:val="48"/>
          <w:szCs w:val="48"/>
        </w:rPr>
        <w:tab/>
      </w:r>
      <w:r>
        <w:rPr>
          <w:rFonts w:hint="eastAsia" w:ascii="黑体" w:eastAsia="黑体" w:cs="黑体"/>
          <w:sz w:val="48"/>
          <w:szCs w:val="48"/>
        </w:rPr>
        <w:t>准</w:t>
      </w:r>
    </w:p>
    <w:p>
      <w:pPr>
        <w:pStyle w:val="3"/>
        <w:kinsoku w:val="0"/>
        <w:overflowPunct w:val="0"/>
        <w:spacing w:before="341"/>
        <w:ind w:right="427"/>
        <w:jc w:val="right"/>
      </w:pPr>
      <w:r>
        <w:t>DB 6103/T</w:t>
      </w:r>
      <w:r>
        <w:rPr>
          <w:spacing w:val="-73"/>
        </w:rPr>
        <w:t xml:space="preserve"> </w:t>
      </w:r>
      <w:r>
        <w:t>XX—XXX</w:t>
      </w:r>
    </w:p>
    <w:p>
      <w:pPr>
        <w:pStyle w:val="4"/>
        <w:kinsoku w:val="0"/>
        <w:overflowPunct w:val="0"/>
        <w:rPr>
          <w:rFonts w:ascii="黑体" w:eastAsia="黑体" w:cs="黑体"/>
          <w:sz w:val="20"/>
          <w:szCs w:val="20"/>
        </w:rPr>
      </w:pPr>
    </w:p>
    <w:p>
      <w:pPr>
        <w:pStyle w:val="4"/>
        <w:kinsoku w:val="0"/>
        <w:overflowPunct w:val="0"/>
        <w:spacing w:before="5"/>
        <w:rPr>
          <w:rFonts w:ascii="黑体" w:eastAsia="黑体" w:cs="黑体"/>
          <w:sz w:val="28"/>
          <w:szCs w:val="28"/>
        </w:rPr>
      </w:pPr>
      <w:r>
        <mc:AlternateContent>
          <mc:Choice Requires="wps">
            <w:drawing>
              <wp:anchor distT="0" distB="0" distL="0" distR="0" simplePos="0" relativeHeight="251656192" behindDoc="0" locked="0" layoutInCell="0" allowOverlap="1">
                <wp:simplePos x="0" y="0"/>
                <wp:positionH relativeFrom="page">
                  <wp:posOffset>900430</wp:posOffset>
                </wp:positionH>
                <wp:positionV relativeFrom="paragraph">
                  <wp:posOffset>260985</wp:posOffset>
                </wp:positionV>
                <wp:extent cx="6119495" cy="0"/>
                <wp:effectExtent l="5080" t="13335" r="9525" b="5715"/>
                <wp:wrapTopAndBottom/>
                <wp:docPr id="2" name="Freeform 4"/>
                <wp:cNvGraphicFramePr/>
                <a:graphic xmlns:a="http://schemas.openxmlformats.org/drawingml/2006/main">
                  <a:graphicData uri="http://schemas.microsoft.com/office/word/2010/wordprocessingShape">
                    <wps:wsp>
                      <wps:cNvSpPr/>
                      <wps:spPr bwMode="auto">
                        <a:xfrm>
                          <a:off x="0" y="0"/>
                          <a:ext cx="6119495" cy="0"/>
                        </a:xfrm>
                        <a:custGeom>
                          <a:avLst/>
                          <a:gdLst>
                            <a:gd name="T0" fmla="*/ 0 w 9637"/>
                            <a:gd name="T1" fmla="*/ 0 h 20"/>
                            <a:gd name="T2" fmla="*/ 6119495 w 9637"/>
                            <a:gd name="T3" fmla="*/ 0 h 20"/>
                            <a:gd name="T4" fmla="*/ 0 60000 65536"/>
                            <a:gd name="T5" fmla="*/ 0 60000 65536"/>
                          </a:gdLst>
                          <a:ahLst/>
                          <a:cxnLst>
                            <a:cxn ang="T4">
                              <a:pos x="T0" y="T1"/>
                            </a:cxn>
                            <a:cxn ang="T5">
                              <a:pos x="T2" y="T3"/>
                            </a:cxn>
                          </a:cxnLst>
                          <a:rect l="0" t="0" r="r" b="b"/>
                          <a:pathLst>
                            <a:path w="9637" h="20">
                              <a:moveTo>
                                <a:pt x="0" y="0"/>
                              </a:moveTo>
                              <a:lnTo>
                                <a:pt x="9637" y="0"/>
                              </a:lnTo>
                            </a:path>
                          </a:pathLst>
                        </a:custGeom>
                        <a:noFill/>
                        <a:ln w="9525">
                          <a:solidFill>
                            <a:srgbClr val="000000"/>
                          </a:solidFill>
                          <a:round/>
                        </a:ln>
                      </wps:spPr>
                      <wps:bodyPr rot="0" vert="horz" wrap="square" lIns="91440" tIns="45720" rIns="91440" bIns="45720" anchor="t" anchorCtr="false" upright="true">
                        <a:noAutofit/>
                      </wps:bodyPr>
                    </wps:wsp>
                  </a:graphicData>
                </a:graphic>
              </wp:anchor>
            </w:drawing>
          </mc:Choice>
          <mc:Fallback>
            <w:pict>
              <v:shape id="Freeform 4" o:spid="_x0000_s1026" o:spt="100" style="position:absolute;left:0pt;margin-left:70.9pt;margin-top:20.55pt;height:0pt;width:481.85pt;mso-position-horizontal-relative:page;mso-wrap-distance-bottom:0pt;mso-wrap-distance-top:0pt;z-index:251656192;mso-width-relative:page;mso-height-relative:page;" filled="f" stroked="t" coordsize="9637,20" o:allowincell="f" o:gfxdata="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WAAAAZHJzL1BLAQIUABQAAAAIAIdO4kDc9FLZ1wAAAAoBAAAPAAAAAAAAAAEAIAAAADgAAABk&#10;cnMvZG93bnJldi54bWxQSwECFAAUAAAACACHTuJAkvo8dJwCAADNBQAADgAAAAAAAAABACAAAAA8&#10;AQAAZHJzL2Uyb0RvYy54bWxQSwUGAAAAAAYABgBZAQAASgYAAAAA&#10;" path="m0,0l9637,0e">
                <v:path o:connectlocs="0,0;2147483647,0" o:connectangles="0,0"/>
                <v:fill on="f" focussize="0,0"/>
                <v:stroke color="#000000" joinstyle="round"/>
                <v:imagedata o:title=""/>
                <o:lock v:ext="edit" aspectratio="f"/>
                <w10:wrap type="topAndBottom"/>
              </v:shape>
            </w:pict>
          </mc:Fallback>
        </mc:AlternateContent>
      </w:r>
    </w:p>
    <w:p>
      <w:pPr>
        <w:pStyle w:val="4"/>
        <w:kinsoku w:val="0"/>
        <w:overflowPunct w:val="0"/>
        <w:rPr>
          <w:rFonts w:ascii="黑体" w:eastAsia="黑体" w:cs="黑体"/>
          <w:sz w:val="28"/>
          <w:szCs w:val="28"/>
        </w:rPr>
      </w:pPr>
    </w:p>
    <w:p>
      <w:pPr>
        <w:pStyle w:val="4"/>
        <w:kinsoku w:val="0"/>
        <w:overflowPunct w:val="0"/>
        <w:rPr>
          <w:rFonts w:ascii="黑体" w:eastAsia="黑体" w:cs="黑体"/>
          <w:sz w:val="28"/>
          <w:szCs w:val="28"/>
        </w:rPr>
      </w:pPr>
    </w:p>
    <w:p>
      <w:pPr>
        <w:pStyle w:val="4"/>
        <w:kinsoku w:val="0"/>
        <w:overflowPunct w:val="0"/>
        <w:rPr>
          <w:rFonts w:ascii="黑体" w:eastAsia="黑体" w:cs="黑体"/>
          <w:sz w:val="28"/>
          <w:szCs w:val="28"/>
        </w:rPr>
      </w:pPr>
    </w:p>
    <w:p>
      <w:pPr>
        <w:pStyle w:val="4"/>
        <w:kinsoku w:val="0"/>
        <w:overflowPunct w:val="0"/>
        <w:spacing w:before="5"/>
        <w:rPr>
          <w:rFonts w:ascii="黑体" w:eastAsia="黑体" w:cs="黑体"/>
          <w:sz w:val="28"/>
          <w:szCs w:val="28"/>
        </w:rPr>
      </w:pPr>
    </w:p>
    <w:p>
      <w:pPr>
        <w:pStyle w:val="4"/>
        <w:kinsoku w:val="0"/>
        <w:overflowPunct w:val="0"/>
        <w:ind w:left="224" w:right="16"/>
        <w:jc w:val="center"/>
        <w:rPr>
          <w:rFonts w:ascii="黑体" w:eastAsia="黑体" w:cs="黑体"/>
          <w:sz w:val="52"/>
          <w:szCs w:val="52"/>
        </w:rPr>
      </w:pPr>
      <w:r>
        <w:rPr>
          <w:rFonts w:hint="eastAsia" w:ascii="黑体" w:eastAsia="黑体" w:cs="黑体"/>
          <w:sz w:val="52"/>
          <w:szCs w:val="52"/>
        </w:rPr>
        <w:t>旱塬区冬油菜轻简化栽培技术规范</w:t>
      </w:r>
    </w:p>
    <w:p>
      <w:pPr>
        <w:pStyle w:val="4"/>
        <w:kinsoku w:val="0"/>
        <w:overflowPunct w:val="0"/>
        <w:ind w:left="224" w:right="16"/>
        <w:jc w:val="center"/>
        <w:rPr>
          <w:rFonts w:ascii="黑体" w:eastAsia="黑体" w:cs="黑体"/>
          <w:sz w:val="52"/>
          <w:szCs w:val="52"/>
        </w:rPr>
      </w:pPr>
    </w:p>
    <w:p>
      <w:pPr>
        <w:pStyle w:val="4"/>
        <w:kinsoku w:val="0"/>
        <w:overflowPunct w:val="0"/>
        <w:ind w:left="224" w:right="16"/>
        <w:jc w:val="center"/>
        <w:rPr>
          <w:rFonts w:ascii="黑体" w:eastAsia="黑体" w:cs="黑体"/>
          <w:sz w:val="52"/>
          <w:szCs w:val="52"/>
        </w:rPr>
      </w:pPr>
    </w:p>
    <w:p>
      <w:pPr>
        <w:pStyle w:val="4"/>
        <w:kinsoku w:val="0"/>
        <w:overflowPunct w:val="0"/>
        <w:ind w:left="224" w:right="16"/>
        <w:jc w:val="center"/>
        <w:rPr>
          <w:rFonts w:ascii="黑体" w:eastAsia="黑体" w:cs="黑体"/>
          <w:sz w:val="28"/>
          <w:szCs w:val="28"/>
        </w:rPr>
      </w:pPr>
      <w:r>
        <w:rPr>
          <w:rFonts w:hint="eastAsia" w:ascii="黑体" w:eastAsia="黑体" w:cs="黑体"/>
          <w:sz w:val="28"/>
          <w:szCs w:val="28"/>
        </w:rPr>
        <w:t>（</w:t>
      </w:r>
      <w:r>
        <w:rPr>
          <w:rFonts w:hint="eastAsia" w:ascii="黑体" w:eastAsia="黑体" w:cs="黑体"/>
          <w:sz w:val="28"/>
          <w:szCs w:val="28"/>
          <w:lang w:eastAsia="zh-CN"/>
        </w:rPr>
        <w:t>征求意见</w:t>
      </w:r>
      <w:r>
        <w:rPr>
          <w:rFonts w:hint="eastAsia" w:ascii="黑体" w:eastAsia="黑体" w:cs="黑体"/>
          <w:sz w:val="28"/>
          <w:szCs w:val="28"/>
        </w:rPr>
        <w:t>稿）</w:t>
      </w:r>
    </w:p>
    <w:p>
      <w:pPr>
        <w:pStyle w:val="4"/>
        <w:kinsoku w:val="0"/>
        <w:overflowPunct w:val="0"/>
        <w:rPr>
          <w:rFonts w:ascii="黑体" w:eastAsia="黑体" w:cs="黑体"/>
          <w:sz w:val="52"/>
          <w:szCs w:val="52"/>
        </w:rPr>
      </w:pPr>
    </w:p>
    <w:p>
      <w:pPr>
        <w:pStyle w:val="4"/>
        <w:kinsoku w:val="0"/>
        <w:overflowPunct w:val="0"/>
        <w:rPr>
          <w:rFonts w:ascii="黑体" w:eastAsia="黑体" w:cs="黑体"/>
          <w:sz w:val="52"/>
          <w:szCs w:val="52"/>
        </w:rPr>
      </w:pPr>
    </w:p>
    <w:p>
      <w:pPr>
        <w:pStyle w:val="4"/>
        <w:kinsoku w:val="0"/>
        <w:overflowPunct w:val="0"/>
        <w:rPr>
          <w:rFonts w:ascii="黑体" w:eastAsia="黑体" w:cs="黑体"/>
          <w:sz w:val="52"/>
          <w:szCs w:val="52"/>
        </w:rPr>
      </w:pPr>
      <w:bookmarkStart w:id="1" w:name="_GoBack"/>
      <w:bookmarkEnd w:id="1"/>
    </w:p>
    <w:p>
      <w:pPr>
        <w:pStyle w:val="3"/>
        <w:tabs>
          <w:tab w:val="left" w:pos="7736"/>
        </w:tabs>
        <w:kinsoku w:val="0"/>
        <w:overflowPunct w:val="0"/>
        <w:spacing w:before="403"/>
        <w:ind w:left="240"/>
      </w:pPr>
      <w:r>
        <mc:AlternateContent>
          <mc:Choice Requires="wps">
            <w:drawing>
              <wp:anchor distT="0" distB="0" distL="0" distR="0" simplePos="0" relativeHeight="251657216" behindDoc="0" locked="0" layoutInCell="0" allowOverlap="1">
                <wp:simplePos x="0" y="0"/>
                <wp:positionH relativeFrom="page">
                  <wp:posOffset>899160</wp:posOffset>
                </wp:positionH>
                <wp:positionV relativeFrom="paragraph">
                  <wp:posOffset>504825</wp:posOffset>
                </wp:positionV>
                <wp:extent cx="6119495" cy="0"/>
                <wp:effectExtent l="13335" t="9525" r="10795" b="9525"/>
                <wp:wrapTopAndBottom/>
                <wp:docPr id="1" name="Freeform 5"/>
                <wp:cNvGraphicFramePr/>
                <a:graphic xmlns:a="http://schemas.openxmlformats.org/drawingml/2006/main">
                  <a:graphicData uri="http://schemas.microsoft.com/office/word/2010/wordprocessingShape">
                    <wps:wsp>
                      <wps:cNvSpPr/>
                      <wps:spPr bwMode="auto">
                        <a:xfrm>
                          <a:off x="0" y="0"/>
                          <a:ext cx="6119495" cy="0"/>
                        </a:xfrm>
                        <a:custGeom>
                          <a:avLst/>
                          <a:gdLst>
                            <a:gd name="T0" fmla="*/ 0 w 9637"/>
                            <a:gd name="T1" fmla="*/ 0 h 20"/>
                            <a:gd name="T2" fmla="*/ 6119495 w 9637"/>
                            <a:gd name="T3" fmla="*/ 0 h 20"/>
                            <a:gd name="T4" fmla="*/ 0 60000 65536"/>
                            <a:gd name="T5" fmla="*/ 0 60000 65536"/>
                          </a:gdLst>
                          <a:ahLst/>
                          <a:cxnLst>
                            <a:cxn ang="T4">
                              <a:pos x="T0" y="T1"/>
                            </a:cxn>
                            <a:cxn ang="T5">
                              <a:pos x="T2" y="T3"/>
                            </a:cxn>
                          </a:cxnLst>
                          <a:rect l="0" t="0" r="r" b="b"/>
                          <a:pathLst>
                            <a:path w="9637" h="20">
                              <a:moveTo>
                                <a:pt x="0" y="0"/>
                              </a:moveTo>
                              <a:lnTo>
                                <a:pt x="9637" y="0"/>
                              </a:lnTo>
                            </a:path>
                          </a:pathLst>
                        </a:custGeom>
                        <a:noFill/>
                        <a:ln w="9525">
                          <a:solidFill>
                            <a:srgbClr val="000000"/>
                          </a:solidFill>
                          <a:round/>
                        </a:ln>
                      </wps:spPr>
                      <wps:bodyPr rot="0" vert="horz" wrap="square" lIns="91440" tIns="45720" rIns="91440" bIns="45720" anchor="t" anchorCtr="false" upright="true">
                        <a:noAutofit/>
                      </wps:bodyPr>
                    </wps:wsp>
                  </a:graphicData>
                </a:graphic>
              </wp:anchor>
            </w:drawing>
          </mc:Choice>
          <mc:Fallback>
            <w:pict>
              <v:shape id="Freeform 5" o:spid="_x0000_s1026" o:spt="100" style="position:absolute;left:0pt;margin-left:70.8pt;margin-top:39.75pt;height:0pt;width:481.85pt;mso-position-horizontal-relative:page;mso-wrap-distance-bottom:0pt;mso-wrap-distance-top:0pt;z-index:251657216;mso-width-relative:page;mso-height-relative:page;" filled="f" stroked="t" coordsize="9637,20" o:allowincell="f" o:gfxdata="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&#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PfsfwPYAAAACgEAAA8AAAAAAAAAAQAgAAAAOAAAAGRy&#10;cy9kb3ducmV2LnhtbFBLAQIUABQAAAAIAIdO4kASpbnVmgIAAM0FAAAOAAAAAAAAAAEAIAAAAD0B&#10;AABkcnMvZTJvRG9jLnhtbFBLBQYAAAAABgAGAFkBAABJBgAAAAA=&#10;" path="m0,0l9637,0e">
                <v:path o:connectlocs="0,0;2147483647,0" o:connectangles="0,0"/>
                <v:fill on="f" focussize="0,0"/>
                <v:stroke color="#000000" joinstyle="round"/>
                <v:imagedata o:title=""/>
                <o:lock v:ext="edit" aspectratio="f"/>
                <w10:wrap type="topAndBottom"/>
              </v:shape>
            </w:pict>
          </mc:Fallback>
        </mc:AlternateContent>
      </w:r>
      <w:r>
        <w:t xml:space="preserve"> XXX</w:t>
      </w:r>
      <w:r>
        <w:rPr>
          <w:spacing w:val="-70"/>
        </w:rPr>
        <w:t xml:space="preserve"> </w:t>
      </w:r>
      <w:r>
        <w:t>-</w:t>
      </w:r>
      <w:r>
        <w:rPr>
          <w:spacing w:val="-72"/>
        </w:rPr>
        <w:t xml:space="preserve"> </w:t>
      </w:r>
      <w:r>
        <w:t>XX</w:t>
      </w:r>
      <w:r>
        <w:rPr>
          <w:spacing w:val="-70"/>
        </w:rPr>
        <w:t xml:space="preserve"> </w:t>
      </w:r>
      <w:r>
        <w:t>-</w:t>
      </w:r>
      <w:r>
        <w:rPr>
          <w:spacing w:val="-71"/>
        </w:rPr>
        <w:t xml:space="preserve"> </w:t>
      </w:r>
      <w:r>
        <w:t>XX</w:t>
      </w:r>
      <w:r>
        <w:rPr>
          <w:spacing w:val="-72"/>
        </w:rPr>
        <w:t xml:space="preserve"> </w:t>
      </w:r>
      <w:r>
        <w:rPr>
          <w:rFonts w:hint="eastAsia"/>
        </w:rPr>
        <w:t>发布</w:t>
      </w:r>
      <w:r>
        <w:tab/>
      </w:r>
      <w:r>
        <w:t>XXX-</w:t>
      </w:r>
      <w:r>
        <w:rPr>
          <w:spacing w:val="-71"/>
        </w:rPr>
        <w:t xml:space="preserve"> </w:t>
      </w:r>
      <w:r>
        <w:t>XX-</w:t>
      </w:r>
      <w:r>
        <w:rPr>
          <w:spacing w:val="-72"/>
        </w:rPr>
        <w:t xml:space="preserve"> </w:t>
      </w:r>
      <w:r>
        <w:t>XX</w:t>
      </w:r>
      <w:r>
        <w:rPr>
          <w:rFonts w:hint="eastAsia"/>
        </w:rPr>
        <w:t>实施</w:t>
      </w:r>
    </w:p>
    <w:p>
      <w:pPr>
        <w:pStyle w:val="4"/>
        <w:kinsoku w:val="0"/>
        <w:overflowPunct w:val="0"/>
        <w:rPr>
          <w:rFonts w:ascii="黑体" w:eastAsia="黑体" w:cs="黑体"/>
          <w:sz w:val="28"/>
          <w:szCs w:val="28"/>
        </w:rPr>
      </w:pPr>
    </w:p>
    <w:p>
      <w:pPr>
        <w:pStyle w:val="4"/>
        <w:kinsoku w:val="0"/>
        <w:overflowPunct w:val="0"/>
        <w:spacing w:before="7"/>
        <w:rPr>
          <w:rFonts w:ascii="黑体" w:eastAsia="黑体" w:cs="黑体"/>
          <w:sz w:val="31"/>
          <w:szCs w:val="31"/>
        </w:rPr>
      </w:pPr>
    </w:p>
    <w:p>
      <w:pPr>
        <w:pStyle w:val="4"/>
        <w:tabs>
          <w:tab w:val="left" w:pos="3360"/>
        </w:tabs>
        <w:kinsoku w:val="0"/>
        <w:overflowPunct w:val="0"/>
        <w:spacing w:before="1"/>
        <w:ind w:right="74"/>
        <w:jc w:val="center"/>
      </w:pPr>
      <w:r>
        <w:rPr>
          <w:rFonts w:hint="eastAsia" w:ascii="黑体" w:eastAsia="黑体" w:cs="黑体"/>
          <w:sz w:val="28"/>
          <w:szCs w:val="28"/>
        </w:rPr>
        <w:t>宝鸡市</w:t>
      </w:r>
      <w:r>
        <w:rPr>
          <w:rFonts w:hint="eastAsia" w:ascii="黑体" w:eastAsia="黑体" w:cs="黑体"/>
          <w:spacing w:val="-3"/>
          <w:sz w:val="28"/>
          <w:szCs w:val="28"/>
        </w:rPr>
        <w:t>市</w:t>
      </w:r>
      <w:r>
        <w:rPr>
          <w:rFonts w:hint="eastAsia" w:ascii="黑体" w:eastAsia="黑体" w:cs="黑体"/>
          <w:sz w:val="28"/>
          <w:szCs w:val="28"/>
        </w:rPr>
        <w:t>场监</w:t>
      </w:r>
      <w:r>
        <w:rPr>
          <w:rFonts w:hint="eastAsia" w:ascii="黑体" w:eastAsia="黑体" w:cs="黑体"/>
          <w:spacing w:val="-3"/>
          <w:sz w:val="28"/>
          <w:szCs w:val="28"/>
        </w:rPr>
        <w:t>督管</w:t>
      </w:r>
      <w:r>
        <w:rPr>
          <w:rFonts w:hint="eastAsia" w:ascii="黑体" w:eastAsia="黑体" w:cs="黑体"/>
          <w:sz w:val="28"/>
          <w:szCs w:val="28"/>
        </w:rPr>
        <w:t>理局</w:t>
      </w:r>
      <w:r>
        <w:rPr>
          <w:rFonts w:ascii="黑体" w:eastAsia="黑体" w:cs="黑体"/>
          <w:sz w:val="28"/>
          <w:szCs w:val="28"/>
        </w:rPr>
        <w:tab/>
      </w:r>
      <w:r>
        <w:rPr>
          <w:rFonts w:hint="eastAsia" w:ascii="黑体" w:eastAsia="黑体" w:cs="黑体"/>
          <w:sz w:val="28"/>
          <w:szCs w:val="28"/>
        </w:rPr>
        <w:t>发</w:t>
      </w:r>
      <w:r>
        <w:rPr>
          <w:rFonts w:ascii="黑体" w:eastAsia="黑体" w:cs="黑体"/>
          <w:spacing w:val="28"/>
          <w:sz w:val="28"/>
          <w:szCs w:val="28"/>
        </w:rPr>
        <w:t xml:space="preserve"> </w:t>
      </w:r>
      <w:r>
        <w:rPr>
          <w:rFonts w:hint="eastAsia" w:ascii="黑体" w:eastAsia="黑体" w:cs="黑体"/>
          <w:sz w:val="28"/>
          <w:szCs w:val="28"/>
        </w:rPr>
        <w:t>布</w:t>
      </w:r>
    </w:p>
    <w:p>
      <w:pPr>
        <w:keepNext/>
        <w:pageBreakBefore/>
        <w:widowControl/>
        <w:shd w:val="clear" w:color="FFFFFF" w:fill="FFFFFF"/>
        <w:spacing w:before="640" w:after="560"/>
        <w:jc w:val="center"/>
        <w:outlineLvl w:val="0"/>
        <w:rPr>
          <w:rFonts w:ascii="黑体" w:eastAsia="黑体"/>
          <w:sz w:val="32"/>
          <w:szCs w:val="20"/>
        </w:rPr>
      </w:pPr>
      <w:r>
        <w:rPr>
          <w:rFonts w:hint="eastAsia" w:ascii="黑体" w:eastAsia="黑体"/>
          <w:sz w:val="32"/>
          <w:szCs w:val="20"/>
        </w:rPr>
        <w:t>前</w:t>
      </w:r>
      <w:bookmarkStart w:id="0" w:name="BKQY"/>
      <w:r>
        <w:rPr>
          <w:rFonts w:hint="eastAsia" w:ascii="黑体" w:hAnsi="黑体" w:eastAsia="黑体"/>
          <w:sz w:val="32"/>
          <w:szCs w:val="20"/>
        </w:rPr>
        <w:t>  </w:t>
      </w:r>
      <w:r>
        <w:rPr>
          <w:rFonts w:hint="eastAsia" w:ascii="黑体" w:eastAsia="黑体"/>
          <w:sz w:val="32"/>
          <w:szCs w:val="20"/>
        </w:rPr>
        <w:t>言</w:t>
      </w:r>
      <w:bookmarkEnd w:id="0"/>
    </w:p>
    <w:p>
      <w:pPr>
        <w:pStyle w:val="13"/>
        <w:tabs>
          <w:tab w:val="left" w:pos="676"/>
          <w:tab w:val="right" w:leader="dot" w:pos="9703"/>
        </w:tabs>
        <w:kinsoku w:val="0"/>
        <w:overflowPunct w:val="0"/>
        <w:spacing w:before="132"/>
        <w:rPr>
          <w:sz w:val="21"/>
          <w:szCs w:val="21"/>
        </w:rPr>
      </w:pPr>
    </w:p>
    <w:p>
      <w:pPr>
        <w:spacing w:line="360" w:lineRule="auto"/>
        <w:ind w:firstLine="420" w:firstLineChars="200"/>
        <w:rPr>
          <w:rFonts w:hAnsi="宋体"/>
          <w:sz w:val="21"/>
          <w:szCs w:val="21"/>
        </w:rPr>
      </w:pPr>
      <w:r>
        <w:rPr>
          <w:rFonts w:hint="eastAsia" w:hAnsi="宋体"/>
          <w:sz w:val="21"/>
          <w:szCs w:val="21"/>
        </w:rPr>
        <w:t>本文件按照</w:t>
      </w:r>
      <w:r>
        <w:rPr>
          <w:rFonts w:hAnsi="宋体"/>
          <w:sz w:val="21"/>
          <w:szCs w:val="21"/>
        </w:rPr>
        <w:t>GB/T 1.1-2020</w:t>
      </w:r>
      <w:r>
        <w:rPr>
          <w:rFonts w:hint="eastAsia" w:hAnsi="宋体"/>
          <w:sz w:val="21"/>
          <w:szCs w:val="21"/>
        </w:rPr>
        <w:t>《标准化工作导则</w:t>
      </w:r>
      <w:r>
        <w:rPr>
          <w:rFonts w:hAnsi="宋体"/>
          <w:sz w:val="21"/>
          <w:szCs w:val="21"/>
        </w:rPr>
        <w:t xml:space="preserve"> </w:t>
      </w:r>
      <w:r>
        <w:rPr>
          <w:rFonts w:hint="eastAsia" w:hAnsi="宋体"/>
          <w:sz w:val="21"/>
          <w:szCs w:val="21"/>
        </w:rPr>
        <w:t>第</w:t>
      </w:r>
      <w:r>
        <w:rPr>
          <w:rFonts w:hAnsi="宋体"/>
          <w:sz w:val="21"/>
          <w:szCs w:val="21"/>
        </w:rPr>
        <w:t>1</w:t>
      </w:r>
      <w:r>
        <w:rPr>
          <w:rFonts w:hint="eastAsia" w:hAnsi="宋体"/>
          <w:sz w:val="21"/>
          <w:szCs w:val="21"/>
        </w:rPr>
        <w:t>部分：标准化文件的结构和起草规则》的规定起草。</w:t>
      </w:r>
    </w:p>
    <w:p>
      <w:pPr>
        <w:pStyle w:val="17"/>
        <w:spacing w:line="360" w:lineRule="auto"/>
        <w:rPr>
          <w:rFonts w:hAnsi="宋体" w:cs="宋体"/>
        </w:rPr>
      </w:pPr>
      <w:r>
        <w:rPr>
          <w:rFonts w:hint="eastAsia" w:hAnsi="宋体" w:cs="宋体"/>
        </w:rPr>
        <w:t>本文件由宝鸡市农业农村局提出并归口。</w:t>
      </w:r>
    </w:p>
    <w:p>
      <w:pPr>
        <w:spacing w:line="360" w:lineRule="auto"/>
        <w:ind w:firstLine="420" w:firstLineChars="200"/>
        <w:rPr>
          <w:rFonts w:hAnsi="宋体"/>
          <w:sz w:val="21"/>
          <w:szCs w:val="21"/>
        </w:rPr>
      </w:pPr>
      <w:r>
        <w:rPr>
          <w:rFonts w:hint="eastAsia" w:hAnsi="宋体"/>
          <w:sz w:val="21"/>
          <w:szCs w:val="21"/>
        </w:rPr>
        <w:t>本文件起草单位：</w:t>
      </w:r>
      <w:r>
        <w:rPr>
          <w:rFonts w:hint="eastAsia"/>
          <w:sz w:val="21"/>
          <w:szCs w:val="21"/>
        </w:rPr>
        <w:t>宝鸡市农业科学研究院</w:t>
      </w:r>
      <w:r>
        <w:rPr>
          <w:rFonts w:hint="eastAsia" w:hAnsi="宋体"/>
          <w:sz w:val="21"/>
          <w:szCs w:val="21"/>
        </w:rPr>
        <w:t>、陕西省杂交油菜研究中心、宝鸡市农业技术推广服务中心、宝鸡市种子工作站。</w:t>
      </w:r>
    </w:p>
    <w:p>
      <w:pPr>
        <w:spacing w:line="360" w:lineRule="auto"/>
        <w:ind w:left="2330" w:leftChars="200" w:hanging="1890" w:hangingChars="900"/>
        <w:rPr>
          <w:rFonts w:hint="eastAsia" w:hAnsi="宋体"/>
          <w:sz w:val="21"/>
          <w:szCs w:val="21"/>
        </w:rPr>
      </w:pPr>
      <w:r>
        <w:rPr>
          <w:rFonts w:hint="eastAsia" w:hAnsi="宋体"/>
          <w:sz w:val="21"/>
          <w:szCs w:val="21"/>
        </w:rPr>
        <w:t>本文件主要起草人：白红涛、张海斌</w:t>
      </w:r>
      <w:r>
        <w:rPr>
          <w:rFonts w:hAnsi="宋体"/>
          <w:sz w:val="21"/>
          <w:szCs w:val="21"/>
        </w:rPr>
        <w:t>、</w:t>
      </w:r>
      <w:r>
        <w:rPr>
          <w:rFonts w:hint="eastAsia" w:hAnsi="宋体"/>
          <w:sz w:val="21"/>
          <w:szCs w:val="21"/>
        </w:rPr>
        <w:t>史一苇</w:t>
      </w:r>
      <w:r>
        <w:rPr>
          <w:rFonts w:hAnsi="宋体"/>
          <w:sz w:val="21"/>
          <w:szCs w:val="21"/>
        </w:rPr>
        <w:t>、</w:t>
      </w:r>
      <w:r>
        <w:rPr>
          <w:rFonts w:hint="eastAsia" w:hAnsi="宋体"/>
          <w:sz w:val="21"/>
          <w:szCs w:val="21"/>
        </w:rPr>
        <w:t>史卫中</w:t>
      </w:r>
      <w:r>
        <w:rPr>
          <w:rFonts w:hAnsi="宋体"/>
          <w:sz w:val="21"/>
          <w:szCs w:val="21"/>
        </w:rPr>
        <w:t>、</w:t>
      </w:r>
      <w:r>
        <w:rPr>
          <w:rFonts w:hint="eastAsia" w:hAnsi="宋体"/>
          <w:sz w:val="21"/>
          <w:szCs w:val="21"/>
        </w:rPr>
        <w:t>马卫东</w:t>
      </w:r>
      <w:r>
        <w:rPr>
          <w:rFonts w:hAnsi="宋体"/>
          <w:sz w:val="21"/>
          <w:szCs w:val="21"/>
        </w:rPr>
        <w:t>、</w:t>
      </w:r>
      <w:r>
        <w:rPr>
          <w:rFonts w:hint="eastAsia" w:hAnsi="宋体"/>
          <w:sz w:val="21"/>
          <w:szCs w:val="21"/>
        </w:rPr>
        <w:t>岳云开</w:t>
      </w:r>
      <w:r>
        <w:rPr>
          <w:rFonts w:hAnsi="宋体"/>
          <w:sz w:val="21"/>
          <w:szCs w:val="21"/>
        </w:rPr>
        <w:t>、</w:t>
      </w:r>
      <w:r>
        <w:rPr>
          <w:rFonts w:hint="eastAsia" w:hAnsi="宋体"/>
          <w:sz w:val="21"/>
          <w:szCs w:val="21"/>
        </w:rPr>
        <w:t>苏鹏远</w:t>
      </w:r>
      <w:r>
        <w:rPr>
          <w:rFonts w:hAnsi="宋体"/>
          <w:sz w:val="21"/>
          <w:szCs w:val="21"/>
        </w:rPr>
        <w:t>、</w:t>
      </w:r>
      <w:r>
        <w:rPr>
          <w:rFonts w:hint="eastAsia" w:hAnsi="宋体"/>
          <w:sz w:val="21"/>
          <w:szCs w:val="21"/>
        </w:rPr>
        <w:t>张</w:t>
      </w:r>
      <w:r>
        <w:rPr>
          <w:rFonts w:hAnsi="宋体"/>
          <w:sz w:val="21"/>
          <w:szCs w:val="21"/>
        </w:rPr>
        <w:t xml:space="preserve">  </w:t>
      </w:r>
      <w:r>
        <w:rPr>
          <w:rFonts w:hint="eastAsia" w:hAnsi="宋体"/>
          <w:sz w:val="21"/>
          <w:szCs w:val="21"/>
        </w:rPr>
        <w:t>智</w:t>
      </w:r>
      <w:r>
        <w:rPr>
          <w:rFonts w:hAnsi="宋体"/>
          <w:sz w:val="21"/>
          <w:szCs w:val="21"/>
        </w:rPr>
        <w:t>、安</w:t>
      </w:r>
      <w:r>
        <w:rPr>
          <w:rFonts w:hint="eastAsia" w:hAnsi="宋体"/>
          <w:sz w:val="21"/>
          <w:szCs w:val="21"/>
        </w:rPr>
        <w:t xml:space="preserve"> </w:t>
      </w:r>
      <w:r>
        <w:rPr>
          <w:rFonts w:hAnsi="宋体"/>
          <w:sz w:val="21"/>
          <w:szCs w:val="21"/>
        </w:rPr>
        <w:t>蓉、</w:t>
      </w:r>
      <w:r>
        <w:rPr>
          <w:rFonts w:hint="eastAsia" w:hAnsi="宋体"/>
          <w:sz w:val="21"/>
          <w:szCs w:val="21"/>
        </w:rPr>
        <w:t xml:space="preserve">  </w:t>
      </w:r>
    </w:p>
    <w:p>
      <w:pPr>
        <w:spacing w:line="360" w:lineRule="auto"/>
        <w:ind w:left="2330" w:leftChars="200" w:hanging="1890" w:hangingChars="900"/>
        <w:rPr>
          <w:rFonts w:hAnsi="宋体"/>
          <w:sz w:val="21"/>
          <w:szCs w:val="21"/>
        </w:rPr>
      </w:pPr>
      <w:r>
        <w:rPr>
          <w:rFonts w:hint="eastAsia" w:hAnsi="宋体"/>
          <w:sz w:val="21"/>
          <w:szCs w:val="21"/>
        </w:rPr>
        <w:t>魏小社</w:t>
      </w:r>
      <w:r>
        <w:rPr>
          <w:rFonts w:hAnsi="宋体"/>
          <w:sz w:val="21"/>
          <w:szCs w:val="21"/>
        </w:rPr>
        <w:t>、</w:t>
      </w:r>
      <w:r>
        <w:rPr>
          <w:rFonts w:hint="eastAsia" w:hAnsi="宋体"/>
          <w:sz w:val="21"/>
          <w:szCs w:val="21"/>
        </w:rPr>
        <w:t>马云飞、宋文亮</w:t>
      </w:r>
      <w:r>
        <w:rPr>
          <w:rFonts w:hAnsi="宋体"/>
          <w:sz w:val="21"/>
          <w:szCs w:val="21"/>
        </w:rPr>
        <w:t>、</w:t>
      </w:r>
      <w:r>
        <w:rPr>
          <w:rFonts w:hint="eastAsia" w:hAnsi="宋体"/>
          <w:sz w:val="21"/>
          <w:szCs w:val="21"/>
        </w:rPr>
        <w:t>张</w:t>
      </w:r>
      <w:r>
        <w:rPr>
          <w:rFonts w:hAnsi="宋体"/>
          <w:sz w:val="21"/>
          <w:szCs w:val="21"/>
        </w:rPr>
        <w:t xml:space="preserve"> </w:t>
      </w:r>
      <w:r>
        <w:rPr>
          <w:rFonts w:hint="eastAsia" w:hAnsi="宋体"/>
          <w:sz w:val="21"/>
          <w:szCs w:val="21"/>
        </w:rPr>
        <w:t>华</w:t>
      </w:r>
      <w:r>
        <w:rPr>
          <w:rFonts w:hAnsi="宋体"/>
          <w:sz w:val="21"/>
          <w:szCs w:val="21"/>
        </w:rPr>
        <w:t>、</w:t>
      </w:r>
      <w:r>
        <w:rPr>
          <w:rFonts w:hint="eastAsia" w:hAnsi="宋体"/>
          <w:sz w:val="21"/>
          <w:szCs w:val="21"/>
        </w:rPr>
        <w:t>姜丽霞</w:t>
      </w:r>
      <w:r>
        <w:rPr>
          <w:rFonts w:hAnsi="宋体"/>
          <w:sz w:val="21"/>
          <w:szCs w:val="21"/>
        </w:rPr>
        <w:t>、</w:t>
      </w:r>
      <w:r>
        <w:rPr>
          <w:rFonts w:hint="eastAsia" w:hAnsi="宋体"/>
          <w:sz w:val="21"/>
          <w:szCs w:val="21"/>
        </w:rPr>
        <w:t>缪平贵、吕红梅、亢桂丽。</w:t>
      </w:r>
    </w:p>
    <w:p>
      <w:pPr>
        <w:pStyle w:val="17"/>
        <w:spacing w:line="360" w:lineRule="auto"/>
      </w:pPr>
      <w:r>
        <w:rPr>
          <w:rFonts w:hint="eastAsia"/>
        </w:rPr>
        <w:t>本文件由宝鸡市农业科学研究院解释。</w:t>
      </w:r>
    </w:p>
    <w:p>
      <w:pPr>
        <w:widowControl/>
        <w:tabs>
          <w:tab w:val="center" w:pos="4201"/>
          <w:tab w:val="right" w:leader="dot" w:pos="9298"/>
        </w:tabs>
        <w:snapToGrid w:val="0"/>
        <w:spacing w:line="360" w:lineRule="auto"/>
        <w:ind w:firstLine="420" w:firstLineChars="200"/>
        <w:rPr>
          <w:sz w:val="21"/>
          <w:szCs w:val="21"/>
        </w:rPr>
      </w:pPr>
      <w:r>
        <w:rPr>
          <w:rFonts w:hint="eastAsia"/>
          <w:sz w:val="21"/>
          <w:szCs w:val="21"/>
        </w:rPr>
        <w:t>本文件首次发布</w:t>
      </w:r>
    </w:p>
    <w:p>
      <w:pPr>
        <w:widowControl/>
        <w:tabs>
          <w:tab w:val="center" w:pos="4201"/>
          <w:tab w:val="right" w:leader="dot" w:pos="9298"/>
        </w:tabs>
        <w:spacing w:line="360" w:lineRule="auto"/>
        <w:ind w:firstLine="420" w:firstLineChars="200"/>
        <w:rPr>
          <w:sz w:val="21"/>
          <w:szCs w:val="21"/>
        </w:rPr>
      </w:pPr>
      <w:r>
        <w:rPr>
          <w:rFonts w:hint="eastAsia"/>
          <w:sz w:val="21"/>
          <w:szCs w:val="21"/>
        </w:rPr>
        <w:t>联系信息如下：</w:t>
      </w:r>
    </w:p>
    <w:p>
      <w:pPr>
        <w:widowControl/>
        <w:tabs>
          <w:tab w:val="center" w:pos="4201"/>
          <w:tab w:val="right" w:leader="dot" w:pos="9298"/>
        </w:tabs>
        <w:spacing w:line="360" w:lineRule="auto"/>
        <w:ind w:firstLine="420" w:firstLineChars="200"/>
        <w:rPr>
          <w:sz w:val="21"/>
          <w:szCs w:val="21"/>
        </w:rPr>
      </w:pPr>
      <w:r>
        <w:rPr>
          <w:rFonts w:hint="eastAsia"/>
          <w:sz w:val="21"/>
          <w:szCs w:val="21"/>
        </w:rPr>
        <w:t>单位：宝鸡市农业科学研究院</w:t>
      </w:r>
    </w:p>
    <w:p>
      <w:pPr>
        <w:widowControl/>
        <w:tabs>
          <w:tab w:val="center" w:pos="4201"/>
          <w:tab w:val="right" w:leader="dot" w:pos="9298"/>
        </w:tabs>
        <w:spacing w:line="360" w:lineRule="auto"/>
        <w:ind w:firstLine="420" w:firstLineChars="200"/>
        <w:rPr>
          <w:sz w:val="21"/>
          <w:szCs w:val="21"/>
        </w:rPr>
      </w:pPr>
      <w:r>
        <w:rPr>
          <w:rFonts w:hint="eastAsia"/>
          <w:sz w:val="21"/>
          <w:szCs w:val="21"/>
        </w:rPr>
        <w:t>电话：</w:t>
      </w:r>
      <w:r>
        <w:rPr>
          <w:sz w:val="21"/>
          <w:szCs w:val="21"/>
        </w:rPr>
        <w:t>0917-8226709</w:t>
      </w:r>
    </w:p>
    <w:p>
      <w:pPr>
        <w:widowControl/>
        <w:tabs>
          <w:tab w:val="center" w:pos="4201"/>
          <w:tab w:val="right" w:leader="dot" w:pos="9298"/>
        </w:tabs>
        <w:spacing w:line="360" w:lineRule="auto"/>
        <w:ind w:firstLine="420" w:firstLineChars="200"/>
        <w:rPr>
          <w:sz w:val="21"/>
          <w:szCs w:val="21"/>
        </w:rPr>
      </w:pPr>
      <w:r>
        <w:rPr>
          <w:rFonts w:hint="eastAsia"/>
          <w:sz w:val="21"/>
          <w:szCs w:val="21"/>
        </w:rPr>
        <w:t>地址：宝鸡市岐山县朝阳路</w:t>
      </w:r>
      <w:r>
        <w:rPr>
          <w:sz w:val="21"/>
          <w:szCs w:val="21"/>
        </w:rPr>
        <w:t>56</w:t>
      </w:r>
      <w:r>
        <w:rPr>
          <w:rFonts w:hint="eastAsia"/>
          <w:sz w:val="21"/>
          <w:szCs w:val="21"/>
        </w:rPr>
        <w:t>号</w:t>
      </w:r>
    </w:p>
    <w:p>
      <w:pPr>
        <w:widowControl/>
        <w:tabs>
          <w:tab w:val="center" w:pos="4201"/>
          <w:tab w:val="right" w:leader="dot" w:pos="9298"/>
        </w:tabs>
        <w:spacing w:line="360" w:lineRule="auto"/>
        <w:ind w:firstLine="420" w:firstLineChars="200"/>
        <w:rPr>
          <w:sz w:val="21"/>
          <w:szCs w:val="21"/>
        </w:rPr>
      </w:pPr>
      <w:r>
        <w:rPr>
          <w:rFonts w:hint="eastAsia"/>
          <w:sz w:val="21"/>
          <w:szCs w:val="21"/>
        </w:rPr>
        <w:t>邮编：</w:t>
      </w:r>
      <w:r>
        <w:rPr>
          <w:sz w:val="21"/>
          <w:szCs w:val="21"/>
        </w:rPr>
        <w:t>722499</w:t>
      </w:r>
    </w:p>
    <w:p>
      <w:pPr>
        <w:pStyle w:val="17"/>
      </w:pPr>
    </w:p>
    <w:p>
      <w:pPr>
        <w:pStyle w:val="13"/>
        <w:tabs>
          <w:tab w:val="left" w:pos="676"/>
          <w:tab w:val="right" w:leader="dot" w:pos="9703"/>
        </w:tabs>
        <w:kinsoku w:val="0"/>
        <w:overflowPunct w:val="0"/>
        <w:spacing w:before="132"/>
        <w:rPr>
          <w:sz w:val="21"/>
          <w:szCs w:val="21"/>
        </w:rPr>
        <w:sectPr>
          <w:headerReference r:id="rId3" w:type="default"/>
          <w:footerReference r:id="rId4" w:type="default"/>
          <w:pgSz w:w="11910" w:h="16840"/>
          <w:pgMar w:top="1640" w:right="700" w:bottom="1340" w:left="1060" w:header="1448" w:footer="1140" w:gutter="0"/>
          <w:pgNumType w:start="1"/>
          <w:cols w:space="720" w:num="1"/>
        </w:sectPr>
      </w:pPr>
    </w:p>
    <w:p>
      <w:pPr>
        <w:spacing w:before="640" w:after="560"/>
        <w:jc w:val="center"/>
        <w:rPr>
          <w:rFonts w:ascii="黑体" w:eastAsia="黑体"/>
          <w:sz w:val="32"/>
          <w:szCs w:val="32"/>
        </w:rPr>
      </w:pPr>
      <w:r>
        <w:rPr>
          <w:rFonts w:hint="eastAsia" w:ascii="黑体" w:eastAsia="黑体"/>
          <w:sz w:val="32"/>
          <w:szCs w:val="32"/>
        </w:rPr>
        <w:t>旱塬区冬油菜轻简化栽培技术规范</w:t>
      </w:r>
    </w:p>
    <w:p>
      <w:pPr>
        <w:spacing w:before="240" w:beforeLines="100" w:after="240" w:afterLines="100"/>
        <w:outlineLvl w:val="0"/>
        <w:rPr>
          <w:rFonts w:ascii="黑体" w:eastAsia="黑体"/>
          <w:sz w:val="21"/>
          <w:szCs w:val="21"/>
        </w:rPr>
      </w:pPr>
      <w:r>
        <w:rPr>
          <w:rFonts w:ascii="黑体" w:eastAsia="黑体"/>
          <w:sz w:val="21"/>
          <w:szCs w:val="21"/>
        </w:rPr>
        <w:t xml:space="preserve">1 </w:t>
      </w:r>
      <w:r>
        <w:rPr>
          <w:rFonts w:hint="eastAsia" w:ascii="黑体" w:eastAsia="黑体"/>
          <w:sz w:val="21"/>
          <w:szCs w:val="21"/>
        </w:rPr>
        <w:t>范围</w:t>
      </w:r>
    </w:p>
    <w:p>
      <w:pPr>
        <w:ind w:firstLine="420" w:firstLineChars="200"/>
        <w:rPr>
          <w:rFonts w:hAnsi="宋体"/>
          <w:sz w:val="21"/>
          <w:szCs w:val="21"/>
        </w:rPr>
      </w:pPr>
      <w:r>
        <w:rPr>
          <w:rFonts w:hint="eastAsia" w:hAnsi="宋体"/>
          <w:sz w:val="21"/>
          <w:szCs w:val="21"/>
        </w:rPr>
        <w:t>本文件规定了旱塬区冬油菜轻简化栽培产地环境、播前准备、播种、田间管理、收获和档案管理的要求。</w:t>
      </w:r>
    </w:p>
    <w:p>
      <w:pPr>
        <w:ind w:firstLine="420" w:firstLineChars="200"/>
        <w:rPr>
          <w:rFonts w:hAnsi="宋体"/>
          <w:sz w:val="21"/>
          <w:szCs w:val="21"/>
        </w:rPr>
      </w:pPr>
      <w:r>
        <w:rPr>
          <w:rFonts w:hint="eastAsia" w:hAnsi="宋体"/>
          <w:sz w:val="21"/>
          <w:szCs w:val="21"/>
        </w:rPr>
        <w:t>本文件适用于旱塬区冬油菜轻简化栽培。</w:t>
      </w:r>
    </w:p>
    <w:p>
      <w:pPr>
        <w:spacing w:before="240" w:beforeLines="100" w:after="240" w:afterLines="100"/>
        <w:outlineLvl w:val="0"/>
        <w:rPr>
          <w:rFonts w:ascii="黑体" w:eastAsia="黑体"/>
          <w:sz w:val="21"/>
          <w:szCs w:val="21"/>
        </w:rPr>
      </w:pPr>
      <w:r>
        <w:rPr>
          <w:rFonts w:ascii="黑体" w:eastAsia="黑体"/>
          <w:sz w:val="21"/>
          <w:szCs w:val="21"/>
        </w:rPr>
        <w:t xml:space="preserve">2 </w:t>
      </w:r>
      <w:r>
        <w:rPr>
          <w:rFonts w:hint="eastAsia" w:ascii="黑体" w:eastAsia="黑体"/>
          <w:sz w:val="21"/>
          <w:szCs w:val="21"/>
        </w:rPr>
        <w:t>规范性引用文件</w:t>
      </w:r>
    </w:p>
    <w:p>
      <w:pPr>
        <w:ind w:firstLine="420" w:firstLineChars="200"/>
        <w:rPr>
          <w:rFonts w:hAnsi="宋体"/>
          <w:sz w:val="21"/>
          <w:szCs w:val="21"/>
        </w:rPr>
      </w:pPr>
      <w:r>
        <w:rPr>
          <w:rFonts w:hint="eastAsia" w:hAnsi="宋体"/>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rPr>
          <w:rFonts w:hAnsi="宋体"/>
          <w:sz w:val="21"/>
          <w:szCs w:val="21"/>
        </w:rPr>
      </w:pPr>
      <w:r>
        <w:rPr>
          <w:sz w:val="21"/>
          <w:szCs w:val="21"/>
        </w:rPr>
        <w:t>GB 4407.2</w:t>
      </w:r>
      <w:r>
        <w:rPr>
          <w:rFonts w:hAnsi="宋体"/>
          <w:sz w:val="21"/>
          <w:szCs w:val="21"/>
        </w:rPr>
        <w:t xml:space="preserve"> </w:t>
      </w:r>
      <w:r>
        <w:rPr>
          <w:rFonts w:hint="eastAsia" w:hAnsi="宋体"/>
          <w:sz w:val="21"/>
          <w:szCs w:val="21"/>
        </w:rPr>
        <w:t>经济作物种子</w:t>
      </w:r>
      <w:r>
        <w:rPr>
          <w:rFonts w:hAnsi="宋体"/>
          <w:sz w:val="21"/>
          <w:szCs w:val="21"/>
        </w:rPr>
        <w:t xml:space="preserve"> </w:t>
      </w:r>
      <w:r>
        <w:rPr>
          <w:rFonts w:hint="eastAsia" w:hAnsi="宋体"/>
          <w:sz w:val="21"/>
          <w:szCs w:val="21"/>
        </w:rPr>
        <w:t>第</w:t>
      </w:r>
      <w:r>
        <w:rPr>
          <w:rFonts w:hAnsi="宋体"/>
          <w:sz w:val="21"/>
          <w:szCs w:val="21"/>
        </w:rPr>
        <w:t>2</w:t>
      </w:r>
      <w:r>
        <w:rPr>
          <w:rFonts w:hint="eastAsia" w:hAnsi="宋体"/>
          <w:sz w:val="21"/>
          <w:szCs w:val="21"/>
        </w:rPr>
        <w:t>部分：油料类</w:t>
      </w:r>
    </w:p>
    <w:p>
      <w:pPr>
        <w:ind w:firstLine="420" w:firstLineChars="200"/>
        <w:rPr>
          <w:rFonts w:hAnsi="宋体"/>
          <w:sz w:val="21"/>
          <w:szCs w:val="21"/>
        </w:rPr>
      </w:pPr>
      <w:r>
        <w:rPr>
          <w:rFonts w:hAnsi="宋体"/>
          <w:sz w:val="21"/>
          <w:szCs w:val="21"/>
        </w:rPr>
        <w:t>GB/T 8321</w:t>
      </w:r>
      <w:r>
        <w:rPr>
          <w:rFonts w:hint="eastAsia" w:hAnsi="宋体"/>
          <w:sz w:val="21"/>
          <w:szCs w:val="21"/>
        </w:rPr>
        <w:t>.2</w:t>
      </w:r>
      <w:r>
        <w:rPr>
          <w:rFonts w:hAnsi="宋体"/>
          <w:sz w:val="21"/>
          <w:szCs w:val="21"/>
        </w:rPr>
        <w:t>—</w:t>
      </w:r>
      <w:r>
        <w:rPr>
          <w:rFonts w:hint="eastAsia" w:hAnsi="宋体"/>
          <w:sz w:val="21"/>
          <w:szCs w:val="21"/>
        </w:rPr>
        <w:t>2000  农药合理使用准则（二）</w:t>
      </w:r>
    </w:p>
    <w:p>
      <w:pPr>
        <w:ind w:firstLine="420" w:firstLineChars="200"/>
        <w:rPr>
          <w:rFonts w:hAnsi="宋体"/>
          <w:sz w:val="21"/>
          <w:szCs w:val="21"/>
        </w:rPr>
      </w:pPr>
      <w:r>
        <w:rPr>
          <w:rFonts w:hAnsi="宋体"/>
          <w:sz w:val="21"/>
          <w:szCs w:val="21"/>
        </w:rPr>
        <w:t>GB/T 8321</w:t>
      </w:r>
      <w:r>
        <w:rPr>
          <w:rFonts w:hint="eastAsia" w:hAnsi="宋体"/>
          <w:sz w:val="21"/>
          <w:szCs w:val="21"/>
        </w:rPr>
        <w:t>.5</w:t>
      </w:r>
      <w:r>
        <w:rPr>
          <w:rFonts w:hAnsi="宋体"/>
          <w:sz w:val="21"/>
          <w:szCs w:val="21"/>
        </w:rPr>
        <w:t>—</w:t>
      </w:r>
      <w:r>
        <w:rPr>
          <w:rFonts w:hint="eastAsia" w:hAnsi="宋体"/>
          <w:sz w:val="21"/>
          <w:szCs w:val="21"/>
        </w:rPr>
        <w:t>2006  农药合理使用准则（五）</w:t>
      </w:r>
    </w:p>
    <w:p>
      <w:pPr>
        <w:ind w:firstLine="420" w:firstLineChars="200"/>
        <w:rPr>
          <w:rFonts w:hAnsi="宋体"/>
          <w:sz w:val="21"/>
          <w:szCs w:val="21"/>
        </w:rPr>
      </w:pPr>
      <w:r>
        <w:rPr>
          <w:rFonts w:hAnsi="宋体"/>
          <w:sz w:val="21"/>
          <w:szCs w:val="21"/>
        </w:rPr>
        <w:t>GB/T 8321</w:t>
      </w:r>
      <w:r>
        <w:rPr>
          <w:rFonts w:hint="eastAsia" w:hAnsi="宋体"/>
          <w:sz w:val="21"/>
          <w:szCs w:val="21"/>
        </w:rPr>
        <w:t>.6</w:t>
      </w:r>
      <w:r>
        <w:rPr>
          <w:rFonts w:hAnsi="宋体"/>
          <w:sz w:val="21"/>
          <w:szCs w:val="21"/>
        </w:rPr>
        <w:t>—</w:t>
      </w:r>
      <w:r>
        <w:rPr>
          <w:rFonts w:hint="eastAsia" w:hAnsi="宋体"/>
          <w:sz w:val="21"/>
          <w:szCs w:val="21"/>
        </w:rPr>
        <w:t>2000  农药合理使用准则（六）</w:t>
      </w:r>
    </w:p>
    <w:p>
      <w:pPr>
        <w:ind w:firstLine="420" w:firstLineChars="200"/>
        <w:rPr>
          <w:rFonts w:hAnsi="宋体"/>
          <w:sz w:val="21"/>
          <w:szCs w:val="21"/>
        </w:rPr>
      </w:pPr>
      <w:r>
        <w:rPr>
          <w:rFonts w:hAnsi="宋体"/>
          <w:sz w:val="21"/>
          <w:szCs w:val="21"/>
        </w:rPr>
        <w:t>GB/T 8321</w:t>
      </w:r>
      <w:r>
        <w:rPr>
          <w:rFonts w:hint="eastAsia" w:hAnsi="宋体"/>
          <w:sz w:val="21"/>
          <w:szCs w:val="21"/>
        </w:rPr>
        <w:t>.8</w:t>
      </w:r>
      <w:r>
        <w:rPr>
          <w:rFonts w:hAnsi="宋体"/>
          <w:sz w:val="21"/>
          <w:szCs w:val="21"/>
        </w:rPr>
        <w:t>—</w:t>
      </w:r>
      <w:r>
        <w:rPr>
          <w:rFonts w:hint="eastAsia" w:hAnsi="宋体"/>
          <w:sz w:val="21"/>
          <w:szCs w:val="21"/>
        </w:rPr>
        <w:t>2007  农药合理使用准则（八）</w:t>
      </w:r>
    </w:p>
    <w:p>
      <w:pPr>
        <w:ind w:firstLine="420" w:firstLineChars="200"/>
        <w:rPr>
          <w:rFonts w:hAnsi="宋体"/>
          <w:sz w:val="21"/>
          <w:szCs w:val="21"/>
        </w:rPr>
      </w:pPr>
      <w:r>
        <w:rPr>
          <w:rFonts w:hAnsi="宋体"/>
          <w:sz w:val="21"/>
          <w:szCs w:val="21"/>
        </w:rPr>
        <w:t>GB/T 8321</w:t>
      </w:r>
      <w:r>
        <w:rPr>
          <w:rFonts w:hint="eastAsia" w:hAnsi="宋体"/>
          <w:sz w:val="21"/>
          <w:szCs w:val="21"/>
        </w:rPr>
        <w:t>.9</w:t>
      </w:r>
      <w:r>
        <w:rPr>
          <w:rFonts w:hAnsi="宋体"/>
          <w:sz w:val="21"/>
          <w:szCs w:val="21"/>
        </w:rPr>
        <w:t>—</w:t>
      </w:r>
      <w:r>
        <w:rPr>
          <w:rFonts w:hint="eastAsia" w:hAnsi="宋体"/>
          <w:sz w:val="21"/>
          <w:szCs w:val="21"/>
        </w:rPr>
        <w:t>2009  农药合理使用准则（九）</w:t>
      </w:r>
    </w:p>
    <w:p>
      <w:pPr>
        <w:ind w:firstLine="420" w:firstLineChars="200"/>
        <w:rPr>
          <w:rFonts w:hAnsi="宋体"/>
          <w:sz w:val="21"/>
          <w:szCs w:val="21"/>
        </w:rPr>
      </w:pPr>
      <w:r>
        <w:rPr>
          <w:rFonts w:hAnsi="宋体"/>
          <w:sz w:val="21"/>
          <w:szCs w:val="21"/>
        </w:rPr>
        <w:t>GB/T 8321</w:t>
      </w:r>
      <w:r>
        <w:rPr>
          <w:rFonts w:hint="eastAsia" w:hAnsi="宋体"/>
          <w:sz w:val="21"/>
          <w:szCs w:val="21"/>
        </w:rPr>
        <w:t>.10</w:t>
      </w:r>
      <w:r>
        <w:rPr>
          <w:rFonts w:hAnsi="宋体"/>
          <w:sz w:val="21"/>
          <w:szCs w:val="21"/>
        </w:rPr>
        <w:t>—</w:t>
      </w:r>
      <w:r>
        <w:rPr>
          <w:rFonts w:hint="eastAsia" w:hAnsi="宋体"/>
          <w:sz w:val="21"/>
          <w:szCs w:val="21"/>
        </w:rPr>
        <w:t>2018 农药合理使用准则（十）</w:t>
      </w:r>
    </w:p>
    <w:p>
      <w:pPr>
        <w:ind w:firstLine="420" w:firstLineChars="200"/>
        <w:rPr>
          <w:sz w:val="21"/>
          <w:szCs w:val="21"/>
        </w:rPr>
      </w:pPr>
      <w:r>
        <w:rPr>
          <w:sz w:val="21"/>
          <w:szCs w:val="21"/>
        </w:rPr>
        <w:t xml:space="preserve">NY 414 </w:t>
      </w:r>
      <w:r>
        <w:rPr>
          <w:rFonts w:hint="eastAsia"/>
          <w:sz w:val="21"/>
          <w:szCs w:val="21"/>
        </w:rPr>
        <w:t>低芥酸低硫苷油菜种子</w:t>
      </w:r>
    </w:p>
    <w:p>
      <w:pPr>
        <w:ind w:firstLine="420" w:firstLineChars="200"/>
        <w:rPr>
          <w:sz w:val="21"/>
          <w:szCs w:val="21"/>
        </w:rPr>
      </w:pPr>
      <w:r>
        <w:rPr>
          <w:sz w:val="21"/>
          <w:szCs w:val="21"/>
        </w:rPr>
        <w:t xml:space="preserve">NY/T 794 </w:t>
      </w:r>
      <w:r>
        <w:rPr>
          <w:rFonts w:hint="eastAsia"/>
          <w:sz w:val="21"/>
          <w:szCs w:val="21"/>
        </w:rPr>
        <w:t>油菜菌核病防治技术规程</w:t>
      </w:r>
    </w:p>
    <w:p>
      <w:pPr>
        <w:ind w:firstLine="420" w:firstLineChars="200"/>
        <w:rPr>
          <w:rFonts w:hAnsi="宋体"/>
          <w:sz w:val="21"/>
          <w:szCs w:val="21"/>
        </w:rPr>
      </w:pPr>
      <w:r>
        <w:rPr>
          <w:sz w:val="21"/>
          <w:szCs w:val="21"/>
        </w:rPr>
        <w:t>NY/T 1087</w:t>
      </w:r>
      <w:r>
        <w:rPr>
          <w:rFonts w:hAnsi="宋体"/>
          <w:sz w:val="21"/>
          <w:szCs w:val="21"/>
        </w:rPr>
        <w:t xml:space="preserve"> </w:t>
      </w:r>
      <w:r>
        <w:rPr>
          <w:rFonts w:hint="eastAsia" w:hAnsi="宋体"/>
          <w:sz w:val="21"/>
          <w:szCs w:val="21"/>
        </w:rPr>
        <w:t>油菜籽干燥与储藏技术规程</w:t>
      </w:r>
    </w:p>
    <w:p>
      <w:pPr>
        <w:ind w:firstLine="420" w:firstLineChars="200"/>
        <w:rPr>
          <w:sz w:val="21"/>
          <w:szCs w:val="21"/>
        </w:rPr>
      </w:pPr>
      <w:r>
        <w:rPr>
          <w:sz w:val="21"/>
          <w:szCs w:val="21"/>
        </w:rPr>
        <w:t xml:space="preserve">NY/T 2199 </w:t>
      </w:r>
      <w:r>
        <w:rPr>
          <w:rFonts w:hint="eastAsia"/>
          <w:sz w:val="21"/>
          <w:szCs w:val="21"/>
        </w:rPr>
        <w:t>油菜联合收割机</w:t>
      </w:r>
      <w:r>
        <w:rPr>
          <w:sz w:val="21"/>
          <w:szCs w:val="21"/>
        </w:rPr>
        <w:t xml:space="preserve">  </w:t>
      </w:r>
      <w:r>
        <w:rPr>
          <w:rFonts w:hint="eastAsia"/>
          <w:sz w:val="21"/>
          <w:szCs w:val="21"/>
        </w:rPr>
        <w:t>作业质量</w:t>
      </w:r>
    </w:p>
    <w:p>
      <w:pPr>
        <w:ind w:firstLine="420" w:firstLineChars="200"/>
        <w:rPr>
          <w:rFonts w:hAnsi="宋体"/>
          <w:sz w:val="21"/>
          <w:szCs w:val="21"/>
        </w:rPr>
      </w:pPr>
      <w:r>
        <w:rPr>
          <w:sz w:val="21"/>
          <w:szCs w:val="21"/>
        </w:rPr>
        <w:t xml:space="preserve">DB61/T </w:t>
      </w:r>
      <w:r>
        <w:rPr>
          <w:rFonts w:hAnsi="宋体"/>
          <w:sz w:val="21"/>
          <w:szCs w:val="21"/>
        </w:rPr>
        <w:t xml:space="preserve">1392 </w:t>
      </w:r>
      <w:r>
        <w:rPr>
          <w:rFonts w:hint="eastAsia" w:hAnsi="宋体"/>
          <w:sz w:val="21"/>
          <w:szCs w:val="21"/>
        </w:rPr>
        <w:t>油菜机械化生产技术规程</w:t>
      </w:r>
    </w:p>
    <w:p>
      <w:pPr>
        <w:spacing w:before="240" w:beforeLines="100" w:after="240" w:afterLines="100"/>
        <w:outlineLvl w:val="0"/>
        <w:rPr>
          <w:rFonts w:ascii="黑体" w:eastAsia="黑体"/>
          <w:sz w:val="21"/>
          <w:szCs w:val="21"/>
        </w:rPr>
      </w:pPr>
      <w:r>
        <w:rPr>
          <w:rFonts w:ascii="黑体" w:eastAsia="黑体"/>
          <w:sz w:val="21"/>
          <w:szCs w:val="21"/>
        </w:rPr>
        <w:t xml:space="preserve">3 </w:t>
      </w:r>
      <w:r>
        <w:rPr>
          <w:rFonts w:hint="eastAsia" w:ascii="黑体" w:eastAsia="黑体"/>
          <w:sz w:val="21"/>
          <w:szCs w:val="21"/>
        </w:rPr>
        <w:t>术语和定义</w:t>
      </w:r>
    </w:p>
    <w:p>
      <w:pPr>
        <w:ind w:firstLine="420" w:firstLineChars="200"/>
        <w:rPr>
          <w:rFonts w:hAnsi="宋体"/>
          <w:sz w:val="21"/>
          <w:szCs w:val="21"/>
        </w:rPr>
      </w:pPr>
      <w:r>
        <w:rPr>
          <w:rFonts w:hint="eastAsia" w:hAnsi="宋体"/>
          <w:sz w:val="21"/>
          <w:szCs w:val="21"/>
        </w:rPr>
        <w:t>下列术语和定义适用于本文件。</w:t>
      </w:r>
    </w:p>
    <w:p>
      <w:pPr>
        <w:spacing w:before="120" w:beforeLines="50" w:after="120" w:afterLines="50"/>
        <w:outlineLvl w:val="1"/>
        <w:rPr>
          <w:rFonts w:ascii="黑体" w:eastAsia="黑体"/>
          <w:sz w:val="21"/>
          <w:szCs w:val="21"/>
        </w:rPr>
      </w:pPr>
      <w:r>
        <w:rPr>
          <w:rFonts w:ascii="黑体" w:eastAsia="黑体"/>
          <w:sz w:val="21"/>
          <w:szCs w:val="21"/>
        </w:rPr>
        <w:t xml:space="preserve">3.1 </w:t>
      </w:r>
    </w:p>
    <w:p>
      <w:pPr>
        <w:spacing w:before="120" w:beforeLines="50" w:after="120" w:afterLines="50"/>
        <w:ind w:firstLine="420" w:firstLineChars="200"/>
        <w:outlineLvl w:val="1"/>
        <w:rPr>
          <w:rFonts w:ascii="黑体" w:eastAsia="黑体"/>
          <w:szCs w:val="21"/>
        </w:rPr>
      </w:pPr>
      <w:r>
        <w:rPr>
          <w:rFonts w:hint="eastAsia" w:ascii="黑体" w:eastAsia="黑体"/>
          <w:sz w:val="21"/>
          <w:szCs w:val="21"/>
        </w:rPr>
        <w:t>旱塬区</w:t>
      </w:r>
      <w:r>
        <w:rPr>
          <w:rFonts w:hint="eastAsia" w:ascii="黑体" w:eastAsia="黑体"/>
          <w:szCs w:val="21"/>
        </w:rPr>
        <w:t xml:space="preserve"> </w:t>
      </w:r>
      <w:r>
        <w:rPr>
          <w:rFonts w:ascii="黑体" w:eastAsia="黑体"/>
          <w:szCs w:val="21"/>
        </w:rPr>
        <w:t xml:space="preserve"> </w:t>
      </w:r>
    </w:p>
    <w:p>
      <w:pPr>
        <w:spacing w:before="120" w:beforeLines="50" w:after="120" w:afterLines="50"/>
        <w:ind w:firstLine="420" w:firstLineChars="200"/>
        <w:outlineLvl w:val="1"/>
        <w:rPr>
          <w:rFonts w:ascii="黑体" w:eastAsia="黑体"/>
          <w:sz w:val="21"/>
          <w:szCs w:val="21"/>
        </w:rPr>
      </w:pPr>
      <w:r>
        <w:rPr>
          <w:rFonts w:ascii="Times New Roman" w:cs="Times New Roman"/>
          <w:sz w:val="21"/>
          <w:szCs w:val="21"/>
        </w:rPr>
        <w:t>106°19′～108°00′E，34°21′～35°05′N</w:t>
      </w:r>
      <w:r>
        <w:rPr>
          <w:rFonts w:hint="eastAsia" w:hAnsi="宋体"/>
          <w:sz w:val="21"/>
          <w:szCs w:val="21"/>
        </w:rPr>
        <w:t>，年降水量4</w:t>
      </w:r>
      <w:r>
        <w:rPr>
          <w:rFonts w:hAnsi="宋体"/>
          <w:sz w:val="21"/>
          <w:szCs w:val="21"/>
        </w:rPr>
        <w:t>00 mm～</w:t>
      </w:r>
      <w:r>
        <w:rPr>
          <w:rFonts w:hint="eastAsia" w:hAnsi="宋体"/>
          <w:sz w:val="21"/>
          <w:szCs w:val="21"/>
        </w:rPr>
        <w:t>6</w:t>
      </w:r>
      <w:r>
        <w:rPr>
          <w:rFonts w:hAnsi="宋体"/>
          <w:sz w:val="21"/>
          <w:szCs w:val="21"/>
        </w:rPr>
        <w:t>00mm</w:t>
      </w:r>
      <w:r>
        <w:rPr>
          <w:rFonts w:hint="eastAsia" w:hAnsi="宋体"/>
          <w:sz w:val="21"/>
          <w:szCs w:val="21"/>
        </w:rPr>
        <w:t>，年均气温10.3℃，雨养农业区。</w:t>
      </w:r>
    </w:p>
    <w:p>
      <w:pPr>
        <w:spacing w:before="120" w:beforeLines="50" w:after="120" w:afterLines="50"/>
        <w:outlineLvl w:val="1"/>
        <w:rPr>
          <w:rFonts w:ascii="黑体" w:eastAsia="黑体"/>
          <w:sz w:val="21"/>
          <w:szCs w:val="21"/>
        </w:rPr>
      </w:pPr>
      <w:r>
        <w:rPr>
          <w:rFonts w:ascii="黑体" w:eastAsia="黑体"/>
          <w:sz w:val="21"/>
          <w:szCs w:val="21"/>
        </w:rPr>
        <w:t xml:space="preserve">3.2 </w:t>
      </w:r>
    </w:p>
    <w:p>
      <w:pPr>
        <w:spacing w:before="120" w:beforeLines="50" w:after="120" w:afterLines="50"/>
        <w:ind w:firstLine="420" w:firstLineChars="200"/>
        <w:outlineLvl w:val="1"/>
        <w:rPr>
          <w:rFonts w:ascii="黑体" w:eastAsia="黑体"/>
          <w:szCs w:val="21"/>
        </w:rPr>
      </w:pPr>
      <w:r>
        <w:rPr>
          <w:rFonts w:hint="eastAsia" w:ascii="黑体" w:eastAsia="黑体"/>
          <w:sz w:val="21"/>
          <w:szCs w:val="21"/>
        </w:rPr>
        <w:t>轻简化栽培</w:t>
      </w:r>
    </w:p>
    <w:p>
      <w:pPr>
        <w:spacing w:before="120" w:beforeLines="50" w:after="120" w:afterLines="50"/>
        <w:ind w:firstLine="420" w:firstLineChars="200"/>
        <w:outlineLvl w:val="1"/>
        <w:rPr>
          <w:rFonts w:hAnsi="宋体"/>
          <w:sz w:val="21"/>
          <w:szCs w:val="21"/>
        </w:rPr>
      </w:pPr>
      <w:r>
        <w:rPr>
          <w:rFonts w:hint="eastAsia" w:hAnsi="宋体"/>
          <w:sz w:val="21"/>
          <w:szCs w:val="21"/>
        </w:rPr>
        <w:t>在保持稳产的前提下，简化栽培流程，省工、节本、高效的栽培方式。</w:t>
      </w:r>
    </w:p>
    <w:p>
      <w:pPr>
        <w:spacing w:before="120" w:beforeLines="50" w:after="120" w:afterLines="50"/>
        <w:outlineLvl w:val="1"/>
        <w:rPr>
          <w:rFonts w:ascii="黑体" w:eastAsia="黑体"/>
          <w:sz w:val="21"/>
          <w:szCs w:val="21"/>
        </w:rPr>
      </w:pPr>
      <w:r>
        <w:rPr>
          <w:rFonts w:ascii="黑体" w:eastAsia="黑体"/>
          <w:sz w:val="21"/>
          <w:szCs w:val="21"/>
        </w:rPr>
        <w:t>3.</w:t>
      </w:r>
      <w:r>
        <w:rPr>
          <w:rFonts w:hint="eastAsia" w:ascii="黑体" w:eastAsia="黑体"/>
          <w:sz w:val="21"/>
          <w:szCs w:val="21"/>
        </w:rPr>
        <w:t>3</w:t>
      </w:r>
    </w:p>
    <w:p>
      <w:pPr>
        <w:spacing w:before="120" w:beforeLines="50" w:after="120" w:afterLines="50"/>
        <w:ind w:firstLine="420" w:firstLineChars="200"/>
        <w:outlineLvl w:val="1"/>
        <w:rPr>
          <w:rFonts w:ascii="黑体" w:eastAsia="黑体"/>
          <w:szCs w:val="21"/>
        </w:rPr>
      </w:pPr>
      <w:r>
        <w:rPr>
          <w:rFonts w:hint="eastAsia" w:ascii="黑体" w:eastAsia="黑体"/>
          <w:sz w:val="21"/>
          <w:szCs w:val="21"/>
        </w:rPr>
        <w:t>种肥异位同播</w:t>
      </w:r>
    </w:p>
    <w:p>
      <w:pPr>
        <w:spacing w:before="120" w:beforeLines="50" w:after="120" w:afterLines="50"/>
        <w:ind w:firstLine="420" w:firstLineChars="200"/>
        <w:outlineLvl w:val="1"/>
        <w:rPr>
          <w:rFonts w:ascii="黑体" w:eastAsia="黑体"/>
          <w:szCs w:val="21"/>
        </w:rPr>
      </w:pPr>
      <w:r>
        <w:rPr>
          <w:rFonts w:hint="eastAsia" w:hAnsi="宋体"/>
          <w:sz w:val="21"/>
          <w:szCs w:val="21"/>
        </w:rPr>
        <w:t>采用播种机械，一次性完成施肥、播种、覆土、镇压的播种方式。</w:t>
      </w:r>
    </w:p>
    <w:p>
      <w:pPr>
        <w:spacing w:before="120" w:beforeLines="50" w:after="120" w:afterLines="50"/>
        <w:outlineLvl w:val="1"/>
        <w:rPr>
          <w:rFonts w:ascii="黑体" w:eastAsia="黑体"/>
          <w:sz w:val="21"/>
          <w:szCs w:val="21"/>
        </w:rPr>
      </w:pPr>
      <w:r>
        <w:rPr>
          <w:rFonts w:ascii="黑体" w:eastAsia="黑体"/>
          <w:sz w:val="21"/>
          <w:szCs w:val="21"/>
        </w:rPr>
        <w:t>3.</w:t>
      </w:r>
      <w:r>
        <w:rPr>
          <w:rFonts w:hint="eastAsia" w:ascii="黑体" w:eastAsia="黑体"/>
          <w:sz w:val="21"/>
          <w:szCs w:val="21"/>
        </w:rPr>
        <w:t>4</w:t>
      </w:r>
      <w:r>
        <w:rPr>
          <w:rFonts w:ascii="黑体" w:eastAsia="黑体"/>
          <w:sz w:val="21"/>
          <w:szCs w:val="21"/>
        </w:rPr>
        <w:t xml:space="preserve"> </w:t>
      </w:r>
    </w:p>
    <w:p>
      <w:pPr>
        <w:spacing w:before="120" w:beforeLines="50" w:after="120" w:afterLines="50"/>
        <w:ind w:firstLine="420" w:firstLineChars="200"/>
        <w:outlineLvl w:val="1"/>
        <w:rPr>
          <w:rFonts w:ascii="黑体" w:eastAsia="黑体"/>
          <w:szCs w:val="21"/>
        </w:rPr>
      </w:pPr>
      <w:r>
        <w:rPr>
          <w:rFonts w:hint="eastAsia" w:ascii="黑体" w:eastAsia="黑体"/>
          <w:sz w:val="21"/>
          <w:szCs w:val="21"/>
        </w:rPr>
        <w:t>联合收获</w:t>
      </w:r>
    </w:p>
    <w:p>
      <w:pPr>
        <w:spacing w:before="120" w:beforeLines="50" w:after="120" w:afterLines="50"/>
        <w:ind w:firstLine="420" w:firstLineChars="200"/>
        <w:outlineLvl w:val="1"/>
        <w:rPr>
          <w:rFonts w:ascii="黑体" w:eastAsia="黑体"/>
          <w:szCs w:val="21"/>
        </w:rPr>
      </w:pPr>
      <w:r>
        <w:rPr>
          <w:rFonts w:hint="eastAsia" w:hAnsi="宋体"/>
          <w:sz w:val="21"/>
          <w:szCs w:val="21"/>
        </w:rPr>
        <w:t>利用收割机械一次性完成油菜收割、脱粒、清选、秸秆粉碎的收获方式。</w:t>
      </w:r>
    </w:p>
    <w:p>
      <w:pPr>
        <w:spacing w:before="120" w:beforeLines="50" w:after="120" w:afterLines="50"/>
        <w:outlineLvl w:val="1"/>
        <w:rPr>
          <w:rFonts w:ascii="黑体" w:eastAsia="黑体"/>
          <w:sz w:val="21"/>
          <w:szCs w:val="21"/>
        </w:rPr>
      </w:pPr>
      <w:r>
        <w:rPr>
          <w:rFonts w:ascii="黑体" w:eastAsia="黑体"/>
          <w:sz w:val="21"/>
          <w:szCs w:val="21"/>
        </w:rPr>
        <w:t>3.</w:t>
      </w:r>
      <w:r>
        <w:rPr>
          <w:rFonts w:hint="eastAsia" w:ascii="黑体" w:eastAsia="黑体"/>
          <w:sz w:val="21"/>
          <w:szCs w:val="21"/>
        </w:rPr>
        <w:t>5</w:t>
      </w:r>
      <w:r>
        <w:rPr>
          <w:rFonts w:ascii="黑体" w:eastAsia="黑体"/>
          <w:sz w:val="21"/>
          <w:szCs w:val="21"/>
        </w:rPr>
        <w:t xml:space="preserve"> </w:t>
      </w:r>
    </w:p>
    <w:p>
      <w:pPr>
        <w:spacing w:before="120" w:beforeLines="50" w:after="120" w:afterLines="50"/>
        <w:ind w:firstLine="420" w:firstLineChars="200"/>
        <w:outlineLvl w:val="1"/>
        <w:rPr>
          <w:rFonts w:ascii="黑体" w:eastAsia="黑体"/>
          <w:szCs w:val="21"/>
        </w:rPr>
      </w:pPr>
      <w:r>
        <w:rPr>
          <w:rFonts w:hint="eastAsia" w:ascii="黑体" w:eastAsia="黑体"/>
          <w:sz w:val="21"/>
          <w:szCs w:val="21"/>
        </w:rPr>
        <w:t>分段收获</w:t>
      </w:r>
    </w:p>
    <w:p>
      <w:pPr>
        <w:spacing w:before="120" w:beforeLines="50" w:after="120" w:afterLines="50"/>
        <w:ind w:firstLine="420" w:firstLineChars="200"/>
        <w:outlineLvl w:val="1"/>
        <w:rPr>
          <w:rFonts w:ascii="黑体" w:eastAsia="黑体"/>
          <w:sz w:val="21"/>
          <w:szCs w:val="21"/>
        </w:rPr>
      </w:pPr>
      <w:r>
        <w:rPr>
          <w:rFonts w:hint="eastAsia" w:hAnsi="宋体"/>
          <w:sz w:val="21"/>
          <w:szCs w:val="21"/>
        </w:rPr>
        <w:t>利用收割机械割倒油菜，晾晒</w:t>
      </w:r>
      <w:r>
        <w:rPr>
          <w:rFonts w:hAnsi="宋体"/>
          <w:sz w:val="21"/>
          <w:szCs w:val="21"/>
        </w:rPr>
        <w:t>3</w:t>
      </w:r>
      <w:r>
        <w:rPr>
          <w:rFonts w:hint="eastAsia" w:hAnsi="宋体"/>
          <w:sz w:val="21"/>
          <w:szCs w:val="21"/>
        </w:rPr>
        <w:t>d</w:t>
      </w:r>
      <w:r>
        <w:rPr>
          <w:rFonts w:hAnsi="宋体"/>
          <w:sz w:val="21"/>
          <w:szCs w:val="21"/>
        </w:rPr>
        <w:t>～5</w:t>
      </w:r>
      <w:r>
        <w:rPr>
          <w:rFonts w:hint="eastAsia" w:hAnsi="宋体"/>
          <w:sz w:val="21"/>
          <w:szCs w:val="21"/>
        </w:rPr>
        <w:t>d后使用捡拾脱粒机械完成</w:t>
      </w:r>
      <w:r>
        <w:rPr>
          <w:rFonts w:hint="eastAsia"/>
          <w:sz w:val="21"/>
          <w:szCs w:val="21"/>
        </w:rPr>
        <w:t>收获的方式。</w:t>
      </w:r>
    </w:p>
    <w:p>
      <w:pPr>
        <w:spacing w:before="240" w:beforeLines="100" w:after="240" w:afterLines="100"/>
        <w:outlineLvl w:val="0"/>
        <w:rPr>
          <w:rFonts w:ascii="黑体" w:eastAsia="黑体"/>
          <w:sz w:val="21"/>
          <w:szCs w:val="21"/>
        </w:rPr>
      </w:pPr>
      <w:r>
        <w:rPr>
          <w:rFonts w:ascii="黑体" w:eastAsia="黑体"/>
          <w:sz w:val="21"/>
          <w:szCs w:val="21"/>
        </w:rPr>
        <w:t xml:space="preserve">4 </w:t>
      </w:r>
      <w:r>
        <w:rPr>
          <w:rFonts w:hint="eastAsia" w:ascii="黑体" w:eastAsia="黑体"/>
          <w:sz w:val="21"/>
          <w:szCs w:val="21"/>
        </w:rPr>
        <w:t>播前准备</w:t>
      </w:r>
    </w:p>
    <w:p>
      <w:pPr>
        <w:spacing w:before="120" w:beforeLines="50" w:after="120" w:afterLines="50"/>
        <w:outlineLvl w:val="1"/>
        <w:rPr>
          <w:rFonts w:ascii="黑体" w:eastAsia="黑体"/>
          <w:sz w:val="21"/>
          <w:szCs w:val="21"/>
        </w:rPr>
      </w:pPr>
      <w:r>
        <w:rPr>
          <w:rFonts w:ascii="黑体" w:eastAsia="黑体"/>
          <w:sz w:val="21"/>
          <w:szCs w:val="21"/>
        </w:rPr>
        <w:t xml:space="preserve">4.1 </w:t>
      </w:r>
      <w:r>
        <w:rPr>
          <w:rFonts w:hint="eastAsia" w:ascii="黑体" w:eastAsia="黑体"/>
          <w:sz w:val="21"/>
          <w:szCs w:val="21"/>
        </w:rPr>
        <w:t>品种选择</w:t>
      </w:r>
    </w:p>
    <w:p>
      <w:pPr>
        <w:spacing w:before="120" w:beforeLines="50" w:after="120" w:afterLines="50"/>
        <w:ind w:firstLine="420" w:firstLineChars="200"/>
        <w:rPr>
          <w:rFonts w:hAnsi="宋体"/>
          <w:sz w:val="21"/>
          <w:szCs w:val="21"/>
        </w:rPr>
      </w:pPr>
      <w:r>
        <w:rPr>
          <w:rFonts w:hint="eastAsia" w:hAnsi="宋体"/>
          <w:sz w:val="21"/>
          <w:szCs w:val="21"/>
        </w:rPr>
        <w:t>选择半冬性、高产、稳产、抗病、抗倒伏，适宜在本区域种植的甘蓝型油菜品种。种子质量应符合</w:t>
      </w:r>
      <w:r>
        <w:rPr>
          <w:sz w:val="21"/>
          <w:szCs w:val="21"/>
        </w:rPr>
        <w:t>GB4407.2</w:t>
      </w:r>
      <w:r>
        <w:rPr>
          <w:rFonts w:hint="eastAsia" w:hAnsi="宋体"/>
          <w:sz w:val="21"/>
          <w:szCs w:val="21"/>
        </w:rPr>
        <w:t>的规定。</w:t>
      </w:r>
    </w:p>
    <w:p>
      <w:pPr>
        <w:spacing w:before="120" w:beforeLines="50" w:after="120" w:afterLines="50"/>
        <w:outlineLvl w:val="1"/>
        <w:rPr>
          <w:rFonts w:ascii="黑体" w:hAnsi="Calibri" w:eastAsia="黑体"/>
          <w:sz w:val="21"/>
          <w:szCs w:val="21"/>
        </w:rPr>
      </w:pPr>
      <w:r>
        <w:rPr>
          <w:rFonts w:ascii="黑体" w:eastAsia="黑体"/>
          <w:sz w:val="21"/>
          <w:szCs w:val="21"/>
        </w:rPr>
        <w:t xml:space="preserve">4.2 </w:t>
      </w:r>
      <w:r>
        <w:rPr>
          <w:rFonts w:hint="eastAsia" w:ascii="黑体" w:eastAsia="黑体"/>
          <w:sz w:val="21"/>
          <w:szCs w:val="21"/>
        </w:rPr>
        <w:t>大田耕整</w:t>
      </w:r>
    </w:p>
    <w:p>
      <w:pPr>
        <w:ind w:firstLine="420" w:firstLineChars="200"/>
        <w:rPr>
          <w:rFonts w:hAnsi="宋体"/>
          <w:sz w:val="21"/>
          <w:szCs w:val="21"/>
        </w:rPr>
      </w:pPr>
      <w:r>
        <w:rPr>
          <w:rFonts w:hint="eastAsia" w:hAnsi="宋体"/>
          <w:sz w:val="21"/>
          <w:szCs w:val="21"/>
        </w:rPr>
        <w:t>播前1周旋耕耙耱，做到上虚下实、地平土细。</w:t>
      </w:r>
    </w:p>
    <w:p>
      <w:pPr>
        <w:spacing w:before="120" w:beforeLines="50" w:after="120" w:afterLines="50"/>
        <w:outlineLvl w:val="1"/>
        <w:rPr>
          <w:rFonts w:ascii="黑体" w:eastAsia="黑体"/>
          <w:sz w:val="21"/>
          <w:szCs w:val="21"/>
        </w:rPr>
      </w:pPr>
      <w:r>
        <w:rPr>
          <w:rFonts w:ascii="黑体" w:eastAsia="黑体"/>
          <w:sz w:val="21"/>
          <w:szCs w:val="21"/>
        </w:rPr>
        <w:t xml:space="preserve">4.3 </w:t>
      </w:r>
      <w:r>
        <w:rPr>
          <w:rFonts w:hint="eastAsia" w:ascii="黑体" w:eastAsia="黑体"/>
          <w:sz w:val="21"/>
          <w:szCs w:val="21"/>
        </w:rPr>
        <w:t>轮作倒茬</w:t>
      </w:r>
    </w:p>
    <w:p>
      <w:pPr>
        <w:ind w:firstLine="420" w:firstLineChars="200"/>
        <w:rPr>
          <w:rFonts w:hAnsi="宋体"/>
          <w:sz w:val="21"/>
          <w:szCs w:val="21"/>
        </w:rPr>
      </w:pPr>
      <w:r>
        <w:rPr>
          <w:rFonts w:hint="eastAsia" w:hAnsi="宋体"/>
          <w:sz w:val="21"/>
          <w:szCs w:val="21"/>
        </w:rPr>
        <w:t>病虫害和杂草危害严重或油菜及十字花科作物连作3年以上。</w:t>
      </w:r>
    </w:p>
    <w:p>
      <w:pPr>
        <w:spacing w:before="240" w:beforeLines="100" w:after="240" w:afterLines="100"/>
        <w:outlineLvl w:val="1"/>
        <w:rPr>
          <w:rFonts w:ascii="黑体" w:eastAsia="黑体"/>
          <w:sz w:val="21"/>
          <w:szCs w:val="21"/>
        </w:rPr>
      </w:pPr>
      <w:r>
        <w:rPr>
          <w:rFonts w:ascii="黑体" w:eastAsia="黑体"/>
          <w:sz w:val="21"/>
          <w:szCs w:val="21"/>
        </w:rPr>
        <w:t xml:space="preserve">5 </w:t>
      </w:r>
      <w:r>
        <w:rPr>
          <w:rFonts w:hint="eastAsia" w:ascii="黑体" w:eastAsia="黑体"/>
          <w:sz w:val="21"/>
          <w:szCs w:val="21"/>
        </w:rPr>
        <w:t>播种</w:t>
      </w:r>
    </w:p>
    <w:p>
      <w:pPr>
        <w:spacing w:before="120" w:beforeLines="50" w:after="120" w:afterLines="50"/>
        <w:outlineLvl w:val="1"/>
        <w:rPr>
          <w:rFonts w:ascii="黑体" w:eastAsia="黑体"/>
          <w:sz w:val="21"/>
          <w:szCs w:val="21"/>
        </w:rPr>
      </w:pPr>
      <w:r>
        <w:rPr>
          <w:rFonts w:ascii="黑体" w:eastAsia="黑体"/>
          <w:sz w:val="21"/>
          <w:szCs w:val="21"/>
        </w:rPr>
        <w:t xml:space="preserve">5.1 </w:t>
      </w:r>
      <w:r>
        <w:rPr>
          <w:rFonts w:hint="eastAsia" w:ascii="黑体" w:eastAsia="黑体"/>
          <w:sz w:val="21"/>
          <w:szCs w:val="21"/>
        </w:rPr>
        <w:t>播种时期</w:t>
      </w:r>
    </w:p>
    <w:p>
      <w:pPr>
        <w:rPr>
          <w:rFonts w:hAnsi="宋体"/>
          <w:sz w:val="21"/>
          <w:szCs w:val="21"/>
        </w:rPr>
      </w:pPr>
      <w:r>
        <w:rPr>
          <w:rFonts w:hint="eastAsia" w:hAnsi="宋体"/>
          <w:sz w:val="21"/>
          <w:szCs w:val="21"/>
        </w:rPr>
        <w:t>5</w:t>
      </w:r>
      <w:r>
        <w:rPr>
          <w:rFonts w:hAnsi="宋体"/>
          <w:sz w:val="21"/>
          <w:szCs w:val="21"/>
        </w:rPr>
        <w:t xml:space="preserve">.1.1 </w:t>
      </w:r>
      <w:r>
        <w:rPr>
          <w:rFonts w:hint="eastAsia" w:hAnsi="宋体"/>
          <w:sz w:val="21"/>
          <w:szCs w:val="21"/>
        </w:rPr>
        <w:t>台塬区适播期</w:t>
      </w:r>
      <w:r>
        <w:rPr>
          <w:rFonts w:hAnsi="宋体"/>
          <w:sz w:val="21"/>
          <w:szCs w:val="21"/>
        </w:rPr>
        <w:t>9</w:t>
      </w:r>
      <w:r>
        <w:rPr>
          <w:rFonts w:hint="eastAsia" w:hAnsi="宋体"/>
          <w:sz w:val="21"/>
          <w:szCs w:val="21"/>
        </w:rPr>
        <w:t>月</w:t>
      </w:r>
      <w:r>
        <w:rPr>
          <w:rFonts w:hAnsi="宋体"/>
          <w:sz w:val="21"/>
          <w:szCs w:val="21"/>
        </w:rPr>
        <w:t>15</w:t>
      </w:r>
      <w:r>
        <w:rPr>
          <w:rFonts w:hint="eastAsia" w:hAnsi="宋体"/>
          <w:sz w:val="21"/>
          <w:szCs w:val="21"/>
        </w:rPr>
        <w:t>日至</w:t>
      </w:r>
      <w:r>
        <w:rPr>
          <w:rFonts w:hAnsi="宋体"/>
          <w:sz w:val="21"/>
          <w:szCs w:val="21"/>
        </w:rPr>
        <w:t>20</w:t>
      </w:r>
      <w:r>
        <w:rPr>
          <w:rFonts w:hint="eastAsia" w:hAnsi="宋体"/>
          <w:sz w:val="21"/>
          <w:szCs w:val="21"/>
        </w:rPr>
        <w:t>日，川塬区适播期</w:t>
      </w:r>
      <w:r>
        <w:rPr>
          <w:rFonts w:hAnsi="宋体"/>
          <w:sz w:val="21"/>
          <w:szCs w:val="21"/>
        </w:rPr>
        <w:t>9</w:t>
      </w:r>
      <w:r>
        <w:rPr>
          <w:rFonts w:hint="eastAsia" w:hAnsi="宋体"/>
          <w:sz w:val="21"/>
          <w:szCs w:val="21"/>
        </w:rPr>
        <w:t>月</w:t>
      </w:r>
      <w:r>
        <w:rPr>
          <w:rFonts w:hAnsi="宋体"/>
          <w:sz w:val="21"/>
          <w:szCs w:val="21"/>
        </w:rPr>
        <w:t>20</w:t>
      </w:r>
      <w:r>
        <w:rPr>
          <w:rFonts w:hint="eastAsia" w:hAnsi="宋体"/>
          <w:sz w:val="21"/>
          <w:szCs w:val="21"/>
        </w:rPr>
        <w:t>日至</w:t>
      </w:r>
      <w:r>
        <w:rPr>
          <w:rFonts w:hAnsi="宋体"/>
          <w:sz w:val="21"/>
          <w:szCs w:val="21"/>
        </w:rPr>
        <w:t>25</w:t>
      </w:r>
      <w:r>
        <w:rPr>
          <w:rFonts w:hint="eastAsia" w:hAnsi="宋体"/>
          <w:sz w:val="21"/>
          <w:szCs w:val="21"/>
        </w:rPr>
        <w:t>日。</w:t>
      </w:r>
    </w:p>
    <w:p>
      <w:pPr>
        <w:rPr>
          <w:rFonts w:hAnsi="宋体"/>
          <w:sz w:val="21"/>
          <w:szCs w:val="21"/>
        </w:rPr>
      </w:pPr>
      <w:r>
        <w:rPr>
          <w:rFonts w:hAnsi="宋体"/>
          <w:sz w:val="21"/>
          <w:szCs w:val="21"/>
        </w:rPr>
        <w:t xml:space="preserve">5.1.2 </w:t>
      </w:r>
      <w:r>
        <w:rPr>
          <w:rFonts w:hint="eastAsia" w:hAnsi="宋体"/>
          <w:sz w:val="21"/>
          <w:szCs w:val="21"/>
        </w:rPr>
        <w:t>台塬区晚播期</w:t>
      </w:r>
      <w:r>
        <w:rPr>
          <w:rFonts w:hAnsi="宋体"/>
          <w:sz w:val="21"/>
          <w:szCs w:val="21"/>
        </w:rPr>
        <w:t>9</w:t>
      </w:r>
      <w:r>
        <w:rPr>
          <w:rFonts w:hint="eastAsia" w:hAnsi="宋体"/>
          <w:sz w:val="21"/>
          <w:szCs w:val="21"/>
        </w:rPr>
        <w:t>月</w:t>
      </w:r>
      <w:r>
        <w:rPr>
          <w:rFonts w:hAnsi="宋体"/>
          <w:sz w:val="21"/>
          <w:szCs w:val="21"/>
        </w:rPr>
        <w:t>21</w:t>
      </w:r>
      <w:r>
        <w:rPr>
          <w:rFonts w:hint="eastAsia" w:hAnsi="宋体"/>
          <w:sz w:val="21"/>
          <w:szCs w:val="21"/>
        </w:rPr>
        <w:t>日至</w:t>
      </w:r>
      <w:r>
        <w:rPr>
          <w:rFonts w:hAnsi="宋体"/>
          <w:sz w:val="21"/>
          <w:szCs w:val="21"/>
        </w:rPr>
        <w:t>25</w:t>
      </w:r>
      <w:r>
        <w:rPr>
          <w:rFonts w:hint="eastAsia" w:hAnsi="宋体"/>
          <w:sz w:val="21"/>
          <w:szCs w:val="21"/>
        </w:rPr>
        <w:t>日，川塬区晚播期</w:t>
      </w:r>
      <w:r>
        <w:rPr>
          <w:rFonts w:hAnsi="宋体"/>
          <w:sz w:val="21"/>
          <w:szCs w:val="21"/>
        </w:rPr>
        <w:t>9</w:t>
      </w:r>
      <w:r>
        <w:rPr>
          <w:rFonts w:hint="eastAsia" w:hAnsi="宋体"/>
          <w:sz w:val="21"/>
          <w:szCs w:val="21"/>
        </w:rPr>
        <w:t>月</w:t>
      </w:r>
      <w:r>
        <w:rPr>
          <w:rFonts w:hAnsi="宋体"/>
          <w:sz w:val="21"/>
          <w:szCs w:val="21"/>
        </w:rPr>
        <w:t>26</w:t>
      </w:r>
      <w:r>
        <w:rPr>
          <w:rFonts w:hint="eastAsia" w:hAnsi="宋体"/>
          <w:sz w:val="21"/>
          <w:szCs w:val="21"/>
        </w:rPr>
        <w:t>日至</w:t>
      </w:r>
      <w:r>
        <w:rPr>
          <w:rFonts w:hAnsi="宋体"/>
          <w:sz w:val="21"/>
          <w:szCs w:val="21"/>
        </w:rPr>
        <w:t>30</w:t>
      </w:r>
      <w:r>
        <w:rPr>
          <w:rFonts w:hint="eastAsia" w:hAnsi="宋体"/>
          <w:sz w:val="21"/>
          <w:szCs w:val="21"/>
        </w:rPr>
        <w:t>日。</w:t>
      </w:r>
    </w:p>
    <w:p>
      <w:pPr>
        <w:spacing w:before="120" w:beforeLines="50" w:after="120" w:afterLines="50"/>
        <w:outlineLvl w:val="1"/>
        <w:rPr>
          <w:rFonts w:ascii="黑体" w:eastAsia="黑体"/>
          <w:sz w:val="21"/>
          <w:szCs w:val="21"/>
        </w:rPr>
      </w:pPr>
      <w:r>
        <w:rPr>
          <w:rFonts w:ascii="黑体" w:eastAsia="黑体"/>
          <w:sz w:val="21"/>
          <w:szCs w:val="21"/>
        </w:rPr>
        <w:t xml:space="preserve">5.2 </w:t>
      </w:r>
      <w:r>
        <w:rPr>
          <w:rFonts w:hint="eastAsia" w:ascii="黑体" w:eastAsia="黑体"/>
          <w:sz w:val="21"/>
          <w:szCs w:val="21"/>
        </w:rPr>
        <w:t>播种方式</w:t>
      </w:r>
    </w:p>
    <w:p>
      <w:pPr>
        <w:ind w:firstLine="420" w:firstLineChars="200"/>
        <w:rPr>
          <w:rFonts w:hAnsi="宋体"/>
          <w:sz w:val="21"/>
          <w:szCs w:val="21"/>
        </w:rPr>
      </w:pPr>
      <w:r>
        <w:rPr>
          <w:rFonts w:hint="eastAsia" w:hAnsi="宋体"/>
          <w:sz w:val="21"/>
          <w:szCs w:val="21"/>
        </w:rPr>
        <w:t>种肥异位同播，行距</w:t>
      </w:r>
      <w:r>
        <w:rPr>
          <w:rFonts w:hAnsi="宋体"/>
          <w:sz w:val="21"/>
          <w:szCs w:val="21"/>
        </w:rPr>
        <w:t>30cm</w:t>
      </w:r>
      <w:r>
        <w:rPr>
          <w:rFonts w:hint="eastAsia" w:hAnsi="宋体"/>
          <w:sz w:val="21"/>
          <w:szCs w:val="21"/>
        </w:rPr>
        <w:t>，种子深度1</w:t>
      </w:r>
      <w:r>
        <w:rPr>
          <w:rFonts w:hAnsi="宋体"/>
          <w:sz w:val="21"/>
          <w:szCs w:val="21"/>
        </w:rPr>
        <w:t>cm</w:t>
      </w:r>
      <w:r>
        <w:rPr>
          <w:rFonts w:hint="eastAsia" w:hAnsi="宋体"/>
          <w:sz w:val="21"/>
          <w:szCs w:val="21"/>
        </w:rPr>
        <w:t>～</w:t>
      </w:r>
      <w:r>
        <w:rPr>
          <w:rFonts w:hAnsi="宋体"/>
          <w:sz w:val="21"/>
          <w:szCs w:val="21"/>
        </w:rPr>
        <w:t>2cm</w:t>
      </w:r>
      <w:r>
        <w:rPr>
          <w:rFonts w:hint="eastAsia" w:hAnsi="宋体"/>
          <w:sz w:val="21"/>
          <w:szCs w:val="21"/>
        </w:rPr>
        <w:t>，化肥深度</w:t>
      </w:r>
      <w:r>
        <w:rPr>
          <w:rFonts w:hAnsi="宋体"/>
          <w:sz w:val="21"/>
          <w:szCs w:val="21"/>
        </w:rPr>
        <w:t>10cm</w:t>
      </w:r>
      <w:r>
        <w:rPr>
          <w:rFonts w:hint="eastAsia" w:hAnsi="宋体"/>
          <w:sz w:val="21"/>
          <w:szCs w:val="21"/>
        </w:rPr>
        <w:t>。作业质量应符合</w:t>
      </w:r>
      <w:r>
        <w:rPr>
          <w:rFonts w:hAnsi="宋体"/>
          <w:sz w:val="21"/>
          <w:szCs w:val="21"/>
        </w:rPr>
        <w:t>DB61/T1392</w:t>
      </w:r>
      <w:r>
        <w:rPr>
          <w:rFonts w:hint="eastAsia" w:hAnsi="宋体"/>
          <w:sz w:val="21"/>
          <w:szCs w:val="21"/>
        </w:rPr>
        <w:t>的规定。</w:t>
      </w:r>
    </w:p>
    <w:p>
      <w:pPr>
        <w:spacing w:before="120" w:beforeLines="50" w:after="120" w:afterLines="50"/>
        <w:outlineLvl w:val="1"/>
        <w:rPr>
          <w:rFonts w:ascii="黑体" w:eastAsia="黑体"/>
          <w:sz w:val="21"/>
          <w:szCs w:val="21"/>
        </w:rPr>
      </w:pPr>
      <w:r>
        <w:rPr>
          <w:rFonts w:ascii="黑体" w:eastAsia="黑体"/>
          <w:sz w:val="21"/>
          <w:szCs w:val="21"/>
        </w:rPr>
        <w:t xml:space="preserve">5.3 </w:t>
      </w:r>
      <w:r>
        <w:rPr>
          <w:rFonts w:hint="eastAsia" w:ascii="黑体" w:eastAsia="黑体"/>
          <w:sz w:val="21"/>
          <w:szCs w:val="21"/>
        </w:rPr>
        <w:t>播种量</w:t>
      </w:r>
    </w:p>
    <w:p>
      <w:pPr>
        <w:ind w:firstLine="420" w:firstLineChars="200"/>
        <w:rPr>
          <w:rFonts w:hAnsi="宋体"/>
          <w:sz w:val="21"/>
          <w:szCs w:val="21"/>
        </w:rPr>
      </w:pPr>
      <w:r>
        <w:rPr>
          <w:rFonts w:hint="eastAsia" w:hAnsi="宋体"/>
          <w:sz w:val="21"/>
          <w:szCs w:val="21"/>
        </w:rPr>
        <w:t>适播期</w:t>
      </w:r>
      <w:r>
        <w:rPr>
          <w:rFonts w:hAnsi="宋体"/>
          <w:sz w:val="21"/>
          <w:szCs w:val="21"/>
        </w:rPr>
        <w:t>3.0kg/hm</w:t>
      </w:r>
      <w:r>
        <w:rPr>
          <w:rFonts w:hAnsi="宋体"/>
          <w:sz w:val="21"/>
          <w:szCs w:val="21"/>
          <w:vertAlign w:val="superscript"/>
        </w:rPr>
        <w:t>2</w:t>
      </w:r>
      <w:r>
        <w:rPr>
          <w:rFonts w:hint="eastAsia" w:hAnsi="宋体"/>
          <w:sz w:val="21"/>
          <w:szCs w:val="21"/>
        </w:rPr>
        <w:t>～</w:t>
      </w:r>
      <w:r>
        <w:rPr>
          <w:rFonts w:hAnsi="宋体"/>
          <w:sz w:val="21"/>
          <w:szCs w:val="21"/>
        </w:rPr>
        <w:t>4.5kg/hm</w:t>
      </w:r>
      <w:r>
        <w:rPr>
          <w:rFonts w:hAnsi="宋体"/>
          <w:sz w:val="21"/>
          <w:szCs w:val="21"/>
          <w:vertAlign w:val="superscript"/>
        </w:rPr>
        <w:t>2</w:t>
      </w:r>
      <w:r>
        <w:rPr>
          <w:rFonts w:hint="eastAsia" w:hAnsi="宋体"/>
          <w:sz w:val="21"/>
          <w:szCs w:val="21"/>
        </w:rPr>
        <w:t>。播期每推迟</w:t>
      </w:r>
      <w:r>
        <w:rPr>
          <w:rFonts w:hAnsi="宋体"/>
          <w:sz w:val="21"/>
          <w:szCs w:val="21"/>
        </w:rPr>
        <w:t>5d</w:t>
      </w:r>
      <w:r>
        <w:rPr>
          <w:rFonts w:hint="eastAsia" w:hAnsi="宋体"/>
          <w:sz w:val="21"/>
          <w:szCs w:val="21"/>
        </w:rPr>
        <w:t>播量增加</w:t>
      </w:r>
      <w:r>
        <w:rPr>
          <w:rFonts w:hAnsi="宋体"/>
          <w:sz w:val="21"/>
          <w:szCs w:val="21"/>
        </w:rPr>
        <w:t>50g</w:t>
      </w:r>
      <w:r>
        <w:rPr>
          <w:rFonts w:hint="eastAsia" w:hAnsi="宋体"/>
          <w:sz w:val="21"/>
          <w:szCs w:val="21"/>
        </w:rPr>
        <w:t>。</w:t>
      </w:r>
    </w:p>
    <w:p>
      <w:pPr>
        <w:spacing w:before="120" w:beforeLines="50" w:after="120" w:afterLines="50"/>
        <w:outlineLvl w:val="1"/>
        <w:rPr>
          <w:rFonts w:ascii="黑体" w:eastAsia="黑体"/>
          <w:sz w:val="21"/>
          <w:szCs w:val="21"/>
        </w:rPr>
      </w:pPr>
      <w:r>
        <w:rPr>
          <w:rFonts w:ascii="黑体" w:eastAsia="黑体"/>
          <w:sz w:val="21"/>
          <w:szCs w:val="21"/>
        </w:rPr>
        <w:t xml:space="preserve">5.4 </w:t>
      </w:r>
      <w:r>
        <w:rPr>
          <w:rFonts w:hint="eastAsia" w:ascii="黑体" w:eastAsia="黑体"/>
          <w:sz w:val="21"/>
          <w:szCs w:val="21"/>
        </w:rPr>
        <w:t>施肥量</w:t>
      </w:r>
    </w:p>
    <w:p>
      <w:pPr>
        <w:ind w:firstLine="420" w:firstLineChars="200"/>
        <w:rPr>
          <w:rFonts w:hAnsi="宋体"/>
          <w:sz w:val="21"/>
          <w:szCs w:val="21"/>
        </w:rPr>
      </w:pPr>
      <w:r>
        <w:rPr>
          <w:rFonts w:hint="eastAsia" w:hAnsi="宋体"/>
          <w:sz w:val="21"/>
          <w:szCs w:val="21"/>
        </w:rPr>
        <w:t>中等肥力田块，根据目标产量</w:t>
      </w:r>
      <w:r>
        <w:rPr>
          <w:rFonts w:hAnsi="宋体"/>
          <w:sz w:val="21"/>
          <w:szCs w:val="21"/>
        </w:rPr>
        <w:t>3000kg/hm</w:t>
      </w:r>
      <w:r>
        <w:rPr>
          <w:rFonts w:hAnsi="宋体"/>
          <w:sz w:val="21"/>
          <w:szCs w:val="21"/>
          <w:vertAlign w:val="superscript"/>
        </w:rPr>
        <w:t>2</w:t>
      </w:r>
      <w:r>
        <w:rPr>
          <w:rFonts w:hint="eastAsia" w:hAnsi="宋体"/>
          <w:sz w:val="21"/>
          <w:szCs w:val="21"/>
        </w:rPr>
        <w:t>，全生育期需纯氮（</w:t>
      </w:r>
      <w:r>
        <w:rPr>
          <w:rFonts w:hAnsi="宋体"/>
          <w:sz w:val="21"/>
          <w:szCs w:val="21"/>
        </w:rPr>
        <w:t>N</w:t>
      </w:r>
      <w:r>
        <w:rPr>
          <w:rFonts w:hint="eastAsia" w:hAnsi="宋体"/>
          <w:sz w:val="21"/>
          <w:szCs w:val="21"/>
        </w:rPr>
        <w:t>）</w:t>
      </w:r>
      <w:r>
        <w:rPr>
          <w:rFonts w:hAnsi="宋体"/>
          <w:sz w:val="21"/>
          <w:szCs w:val="21"/>
        </w:rPr>
        <w:t>1</w:t>
      </w:r>
      <w:r>
        <w:rPr>
          <w:rFonts w:hint="eastAsia" w:hAnsi="宋体"/>
          <w:sz w:val="21"/>
          <w:szCs w:val="21"/>
        </w:rPr>
        <w:t>20</w:t>
      </w:r>
      <w:r>
        <w:rPr>
          <w:rFonts w:hAnsi="宋体"/>
          <w:sz w:val="21"/>
          <w:szCs w:val="21"/>
        </w:rPr>
        <w:t>kg/hm</w:t>
      </w:r>
      <w:r>
        <w:rPr>
          <w:rFonts w:hAnsi="宋体"/>
          <w:sz w:val="21"/>
          <w:szCs w:val="21"/>
          <w:vertAlign w:val="superscript"/>
        </w:rPr>
        <w:t>2</w:t>
      </w:r>
      <w:r>
        <w:rPr>
          <w:rFonts w:hint="eastAsia" w:hAnsi="宋体"/>
          <w:sz w:val="21"/>
          <w:szCs w:val="21"/>
        </w:rPr>
        <w:t>～</w:t>
      </w:r>
      <w:r>
        <w:rPr>
          <w:rFonts w:hAnsi="宋体"/>
          <w:sz w:val="21"/>
          <w:szCs w:val="21"/>
        </w:rPr>
        <w:t>1</w:t>
      </w:r>
      <w:r>
        <w:rPr>
          <w:rFonts w:hint="eastAsia" w:hAnsi="宋体"/>
          <w:sz w:val="21"/>
          <w:szCs w:val="21"/>
        </w:rPr>
        <w:t>80</w:t>
      </w:r>
      <w:r>
        <w:rPr>
          <w:rFonts w:hAnsi="宋体"/>
          <w:sz w:val="21"/>
          <w:szCs w:val="21"/>
        </w:rPr>
        <w:t xml:space="preserve"> kg/hm</w:t>
      </w:r>
      <w:r>
        <w:rPr>
          <w:rFonts w:hAnsi="宋体"/>
          <w:sz w:val="21"/>
          <w:szCs w:val="21"/>
          <w:vertAlign w:val="superscript"/>
        </w:rPr>
        <w:t>2</w:t>
      </w:r>
      <w:r>
        <w:rPr>
          <w:rFonts w:hint="eastAsia" w:hAnsi="宋体"/>
          <w:sz w:val="21"/>
          <w:szCs w:val="21"/>
        </w:rPr>
        <w:t>、纯磷（</w:t>
      </w:r>
      <w:r>
        <w:rPr>
          <w:rFonts w:hAnsi="宋体"/>
          <w:sz w:val="21"/>
          <w:szCs w:val="21"/>
        </w:rPr>
        <w:t>P</w:t>
      </w:r>
      <w:r>
        <w:rPr>
          <w:rFonts w:hAnsi="宋体"/>
          <w:sz w:val="21"/>
          <w:szCs w:val="21"/>
          <w:vertAlign w:val="subscript"/>
        </w:rPr>
        <w:t>2</w:t>
      </w:r>
      <w:r>
        <w:rPr>
          <w:rFonts w:hAnsi="宋体"/>
          <w:sz w:val="21"/>
          <w:szCs w:val="21"/>
        </w:rPr>
        <w:t>O</w:t>
      </w:r>
      <w:r>
        <w:rPr>
          <w:rFonts w:hAnsi="宋体"/>
          <w:sz w:val="21"/>
          <w:szCs w:val="21"/>
          <w:vertAlign w:val="subscript"/>
        </w:rPr>
        <w:t>5</w:t>
      </w:r>
      <w:r>
        <w:rPr>
          <w:rFonts w:hint="eastAsia" w:hAnsi="宋体"/>
          <w:sz w:val="21"/>
          <w:szCs w:val="21"/>
        </w:rPr>
        <w:t>）70</w:t>
      </w:r>
      <w:r>
        <w:rPr>
          <w:rFonts w:hAnsi="宋体"/>
          <w:sz w:val="21"/>
          <w:szCs w:val="21"/>
        </w:rPr>
        <w:t>kg/hm</w:t>
      </w:r>
      <w:r>
        <w:rPr>
          <w:rFonts w:hAnsi="宋体"/>
          <w:sz w:val="21"/>
          <w:szCs w:val="21"/>
          <w:vertAlign w:val="superscript"/>
        </w:rPr>
        <w:t>2</w:t>
      </w:r>
      <w:r>
        <w:rPr>
          <w:rFonts w:hint="eastAsia" w:hAnsi="宋体"/>
          <w:sz w:val="21"/>
          <w:szCs w:val="21"/>
        </w:rPr>
        <w:t>～90</w:t>
      </w:r>
      <w:r>
        <w:rPr>
          <w:rFonts w:hAnsi="宋体"/>
          <w:sz w:val="21"/>
          <w:szCs w:val="21"/>
        </w:rPr>
        <w:t>kg/hm</w:t>
      </w:r>
      <w:r>
        <w:rPr>
          <w:rFonts w:hAnsi="宋体"/>
          <w:sz w:val="21"/>
          <w:szCs w:val="21"/>
          <w:vertAlign w:val="superscript"/>
        </w:rPr>
        <w:t>2</w:t>
      </w:r>
      <w:r>
        <w:rPr>
          <w:rFonts w:hint="eastAsia" w:hAnsi="宋体"/>
          <w:sz w:val="21"/>
          <w:szCs w:val="21"/>
        </w:rPr>
        <w:t>，纯钾（</w:t>
      </w:r>
      <w:r>
        <w:rPr>
          <w:rFonts w:hAnsi="宋体"/>
          <w:sz w:val="21"/>
          <w:szCs w:val="21"/>
        </w:rPr>
        <w:t>K</w:t>
      </w:r>
      <w:r>
        <w:rPr>
          <w:rFonts w:hAnsi="宋体"/>
          <w:sz w:val="21"/>
          <w:szCs w:val="21"/>
          <w:vertAlign w:val="subscript"/>
        </w:rPr>
        <w:t>2</w:t>
      </w:r>
      <w:r>
        <w:rPr>
          <w:rFonts w:hAnsi="宋体"/>
          <w:sz w:val="21"/>
          <w:szCs w:val="21"/>
        </w:rPr>
        <w:t>O</w:t>
      </w:r>
      <w:r>
        <w:rPr>
          <w:rFonts w:hint="eastAsia" w:hAnsi="宋体"/>
          <w:sz w:val="21"/>
          <w:szCs w:val="21"/>
        </w:rPr>
        <w:t>）</w:t>
      </w:r>
      <w:r>
        <w:rPr>
          <w:rFonts w:hAnsi="宋体"/>
          <w:sz w:val="21"/>
          <w:szCs w:val="21"/>
        </w:rPr>
        <w:t>45kg/hm</w:t>
      </w:r>
      <w:r>
        <w:rPr>
          <w:rFonts w:hAnsi="宋体"/>
          <w:sz w:val="21"/>
          <w:szCs w:val="21"/>
          <w:vertAlign w:val="superscript"/>
        </w:rPr>
        <w:t>2</w:t>
      </w:r>
      <w:r>
        <w:rPr>
          <w:rFonts w:hint="eastAsia" w:hAnsi="宋体"/>
          <w:sz w:val="21"/>
          <w:szCs w:val="21"/>
        </w:rPr>
        <w:t>～</w:t>
      </w:r>
      <w:r>
        <w:rPr>
          <w:rFonts w:hAnsi="宋体"/>
          <w:sz w:val="21"/>
          <w:szCs w:val="21"/>
        </w:rPr>
        <w:t>60kg/hm</w:t>
      </w:r>
      <w:r>
        <w:rPr>
          <w:rFonts w:hAnsi="宋体"/>
          <w:sz w:val="21"/>
          <w:szCs w:val="21"/>
          <w:vertAlign w:val="superscript"/>
        </w:rPr>
        <w:t>2</w:t>
      </w:r>
      <w:r>
        <w:rPr>
          <w:rFonts w:hAnsi="宋体"/>
          <w:sz w:val="21"/>
          <w:szCs w:val="21"/>
        </w:rPr>
        <w:t>,</w:t>
      </w:r>
      <w:r>
        <w:rPr>
          <w:rFonts w:hint="eastAsia" w:hAnsi="宋体"/>
          <w:sz w:val="21"/>
          <w:szCs w:val="21"/>
        </w:rPr>
        <w:t>硼砂（含量11.3%）</w:t>
      </w:r>
      <w:r>
        <w:rPr>
          <w:rFonts w:hAnsi="宋体"/>
          <w:sz w:val="21"/>
          <w:szCs w:val="21"/>
        </w:rPr>
        <w:t>15kg/hm</w:t>
      </w:r>
      <w:r>
        <w:rPr>
          <w:rFonts w:hAnsi="宋体"/>
          <w:sz w:val="21"/>
          <w:szCs w:val="21"/>
          <w:vertAlign w:val="superscript"/>
        </w:rPr>
        <w:t>2</w:t>
      </w:r>
      <w:r>
        <w:rPr>
          <w:rFonts w:hint="eastAsia" w:hAnsi="宋体"/>
          <w:sz w:val="21"/>
          <w:szCs w:val="21"/>
        </w:rPr>
        <w:t>，其中氮肥按</w:t>
      </w:r>
      <w:r>
        <w:rPr>
          <w:rFonts w:hAnsi="宋体"/>
          <w:sz w:val="21"/>
          <w:szCs w:val="21"/>
        </w:rPr>
        <w:t>7:3</w:t>
      </w:r>
      <w:r>
        <w:rPr>
          <w:rFonts w:hint="eastAsia" w:hAnsi="宋体"/>
          <w:sz w:val="21"/>
          <w:szCs w:val="21"/>
        </w:rPr>
        <w:t>进行基肥和追肥分配，磷钾硼肥全部用作基肥。</w:t>
      </w:r>
    </w:p>
    <w:p>
      <w:pPr>
        <w:spacing w:before="120" w:beforeLines="50" w:after="120" w:afterLines="50"/>
        <w:outlineLvl w:val="1"/>
        <w:rPr>
          <w:rFonts w:ascii="黑体" w:eastAsia="黑体"/>
          <w:sz w:val="21"/>
          <w:szCs w:val="21"/>
        </w:rPr>
      </w:pPr>
      <w:r>
        <w:rPr>
          <w:rFonts w:ascii="黑体" w:eastAsia="黑体"/>
          <w:sz w:val="21"/>
          <w:szCs w:val="21"/>
        </w:rPr>
        <w:t xml:space="preserve">5.5 </w:t>
      </w:r>
      <w:r>
        <w:rPr>
          <w:rFonts w:hint="eastAsia" w:ascii="黑体" w:eastAsia="黑体"/>
          <w:sz w:val="21"/>
          <w:szCs w:val="21"/>
        </w:rPr>
        <w:t>作业质量</w:t>
      </w:r>
    </w:p>
    <w:p>
      <w:pPr>
        <w:spacing w:before="120" w:beforeLines="50" w:after="120" w:afterLines="50"/>
        <w:ind w:firstLine="420" w:firstLineChars="200"/>
        <w:outlineLvl w:val="1"/>
        <w:rPr>
          <w:rFonts w:ascii="黑体" w:eastAsia="黑体"/>
          <w:sz w:val="21"/>
          <w:szCs w:val="21"/>
        </w:rPr>
      </w:pPr>
      <w:r>
        <w:rPr>
          <w:rFonts w:hint="eastAsia" w:hAnsi="宋体"/>
          <w:sz w:val="21"/>
          <w:szCs w:val="21"/>
        </w:rPr>
        <w:t>应符合</w:t>
      </w:r>
      <w:r>
        <w:rPr>
          <w:rFonts w:hAnsi="宋体"/>
          <w:sz w:val="21"/>
          <w:szCs w:val="21"/>
        </w:rPr>
        <w:t>DB61/T 1392</w:t>
      </w:r>
      <w:r>
        <w:rPr>
          <w:rFonts w:hint="eastAsia" w:hAnsi="宋体"/>
          <w:sz w:val="21"/>
          <w:szCs w:val="21"/>
        </w:rPr>
        <w:t>的规定。</w:t>
      </w:r>
    </w:p>
    <w:p>
      <w:pPr>
        <w:spacing w:before="240" w:beforeLines="100" w:after="240" w:afterLines="100"/>
        <w:outlineLvl w:val="1"/>
        <w:rPr>
          <w:rFonts w:ascii="黑体" w:eastAsia="黑体"/>
          <w:sz w:val="21"/>
          <w:szCs w:val="21"/>
        </w:rPr>
      </w:pPr>
      <w:r>
        <w:rPr>
          <w:rFonts w:ascii="黑体" w:eastAsia="黑体"/>
          <w:sz w:val="21"/>
          <w:szCs w:val="21"/>
        </w:rPr>
        <w:t xml:space="preserve">6 </w:t>
      </w:r>
      <w:r>
        <w:rPr>
          <w:rFonts w:hint="eastAsia" w:ascii="黑体" w:eastAsia="黑体"/>
          <w:sz w:val="21"/>
          <w:szCs w:val="21"/>
        </w:rPr>
        <w:t>田间管理</w:t>
      </w:r>
    </w:p>
    <w:p>
      <w:pPr>
        <w:spacing w:before="120" w:beforeLines="50" w:after="120" w:afterLines="50"/>
        <w:outlineLvl w:val="1"/>
        <w:rPr>
          <w:rFonts w:ascii="黑体" w:eastAsia="黑体"/>
          <w:sz w:val="21"/>
          <w:szCs w:val="21"/>
        </w:rPr>
      </w:pPr>
      <w:r>
        <w:rPr>
          <w:rFonts w:ascii="黑体" w:eastAsia="黑体"/>
          <w:sz w:val="21"/>
          <w:szCs w:val="21"/>
        </w:rPr>
        <w:t xml:space="preserve">6.1 </w:t>
      </w:r>
      <w:r>
        <w:rPr>
          <w:rFonts w:hint="eastAsia" w:ascii="黑体" w:eastAsia="黑体"/>
          <w:sz w:val="21"/>
          <w:szCs w:val="21"/>
        </w:rPr>
        <w:t>除草</w:t>
      </w:r>
    </w:p>
    <w:p>
      <w:pPr>
        <w:spacing w:before="120" w:beforeLines="50" w:after="120" w:afterLines="50"/>
        <w:ind w:firstLine="420" w:firstLineChars="200"/>
        <w:outlineLvl w:val="1"/>
        <w:rPr>
          <w:rFonts w:ascii="黑体" w:eastAsia="黑体"/>
          <w:sz w:val="21"/>
          <w:szCs w:val="21"/>
        </w:rPr>
      </w:pPr>
      <w:r>
        <w:rPr>
          <w:rFonts w:hint="eastAsia" w:hAnsi="宋体"/>
          <w:sz w:val="21"/>
          <w:szCs w:val="21"/>
        </w:rPr>
        <w:t>化学除草方法见附录</w:t>
      </w:r>
      <w:r>
        <w:rPr>
          <w:rFonts w:hAnsi="宋体"/>
          <w:sz w:val="21"/>
          <w:szCs w:val="21"/>
        </w:rPr>
        <w:t>A</w:t>
      </w:r>
      <w:r>
        <w:rPr>
          <w:rFonts w:hint="eastAsia" w:hAnsi="宋体"/>
          <w:sz w:val="21"/>
          <w:szCs w:val="21"/>
        </w:rPr>
        <w:t>。农药使用应符合</w:t>
      </w:r>
      <w:r>
        <w:rPr>
          <w:rFonts w:hAnsi="宋体"/>
          <w:sz w:val="21"/>
          <w:szCs w:val="21"/>
        </w:rPr>
        <w:t>GB/T 8321</w:t>
      </w:r>
      <w:r>
        <w:rPr>
          <w:rFonts w:hint="eastAsia" w:hAnsi="宋体"/>
          <w:sz w:val="21"/>
          <w:szCs w:val="21"/>
        </w:rPr>
        <w:t>.2</w:t>
      </w:r>
      <w:r>
        <w:rPr>
          <w:rFonts w:hAnsi="宋体"/>
          <w:sz w:val="21"/>
          <w:szCs w:val="21"/>
        </w:rPr>
        <w:t>—</w:t>
      </w:r>
      <w:r>
        <w:rPr>
          <w:rFonts w:hint="eastAsia" w:hAnsi="宋体"/>
          <w:sz w:val="21"/>
          <w:szCs w:val="21"/>
        </w:rPr>
        <w:t>2000、</w:t>
      </w:r>
      <w:r>
        <w:rPr>
          <w:rFonts w:hAnsi="宋体"/>
          <w:sz w:val="21"/>
          <w:szCs w:val="21"/>
        </w:rPr>
        <w:t>GB/T 8321</w:t>
      </w:r>
      <w:r>
        <w:rPr>
          <w:rFonts w:hint="eastAsia" w:hAnsi="宋体"/>
          <w:sz w:val="21"/>
          <w:szCs w:val="21"/>
        </w:rPr>
        <w:t>.5</w:t>
      </w:r>
      <w:r>
        <w:rPr>
          <w:rFonts w:hAnsi="宋体"/>
          <w:sz w:val="21"/>
          <w:szCs w:val="21"/>
        </w:rPr>
        <w:t>—</w:t>
      </w:r>
      <w:r>
        <w:rPr>
          <w:rFonts w:hint="eastAsia" w:hAnsi="宋体"/>
          <w:sz w:val="21"/>
          <w:szCs w:val="21"/>
        </w:rPr>
        <w:t>2006、</w:t>
      </w:r>
      <w:r>
        <w:rPr>
          <w:rFonts w:hAnsi="宋体"/>
          <w:sz w:val="21"/>
          <w:szCs w:val="21"/>
        </w:rPr>
        <w:t>GB/T 8321</w:t>
      </w:r>
      <w:r>
        <w:rPr>
          <w:rFonts w:hint="eastAsia" w:hAnsi="宋体"/>
          <w:sz w:val="21"/>
          <w:szCs w:val="21"/>
        </w:rPr>
        <w:t>.6</w:t>
      </w:r>
      <w:r>
        <w:rPr>
          <w:rFonts w:hAnsi="宋体"/>
          <w:sz w:val="21"/>
          <w:szCs w:val="21"/>
        </w:rPr>
        <w:t>—</w:t>
      </w:r>
      <w:r>
        <w:rPr>
          <w:rFonts w:hint="eastAsia" w:hAnsi="宋体"/>
          <w:sz w:val="21"/>
          <w:szCs w:val="21"/>
        </w:rPr>
        <w:t>2000、</w:t>
      </w:r>
      <w:r>
        <w:rPr>
          <w:rFonts w:hAnsi="宋体"/>
          <w:sz w:val="21"/>
          <w:szCs w:val="21"/>
        </w:rPr>
        <w:t>GB/T 8321</w:t>
      </w:r>
      <w:r>
        <w:rPr>
          <w:rFonts w:hint="eastAsia" w:hAnsi="宋体"/>
          <w:sz w:val="21"/>
          <w:szCs w:val="21"/>
        </w:rPr>
        <w:t>.8</w:t>
      </w:r>
      <w:r>
        <w:rPr>
          <w:rFonts w:hAnsi="宋体"/>
          <w:sz w:val="21"/>
          <w:szCs w:val="21"/>
        </w:rPr>
        <w:t>—</w:t>
      </w:r>
      <w:r>
        <w:rPr>
          <w:rFonts w:hint="eastAsia" w:hAnsi="宋体"/>
          <w:sz w:val="21"/>
          <w:szCs w:val="21"/>
        </w:rPr>
        <w:t>2007、</w:t>
      </w:r>
      <w:r>
        <w:rPr>
          <w:rFonts w:hAnsi="宋体"/>
          <w:sz w:val="21"/>
          <w:szCs w:val="21"/>
        </w:rPr>
        <w:t>GB/T 8321</w:t>
      </w:r>
      <w:r>
        <w:rPr>
          <w:rFonts w:hint="eastAsia" w:hAnsi="宋体"/>
          <w:sz w:val="21"/>
          <w:szCs w:val="21"/>
        </w:rPr>
        <w:t>.9</w:t>
      </w:r>
      <w:r>
        <w:rPr>
          <w:rFonts w:hAnsi="宋体"/>
          <w:sz w:val="21"/>
          <w:szCs w:val="21"/>
        </w:rPr>
        <w:t>—</w:t>
      </w:r>
      <w:r>
        <w:rPr>
          <w:rFonts w:hint="eastAsia" w:hAnsi="宋体"/>
          <w:sz w:val="21"/>
          <w:szCs w:val="21"/>
        </w:rPr>
        <w:t>2009、</w:t>
      </w:r>
      <w:r>
        <w:rPr>
          <w:rFonts w:hAnsi="宋体"/>
          <w:sz w:val="21"/>
          <w:szCs w:val="21"/>
        </w:rPr>
        <w:t>GB/T 8321</w:t>
      </w:r>
      <w:r>
        <w:rPr>
          <w:rFonts w:hint="eastAsia" w:hAnsi="宋体"/>
          <w:sz w:val="21"/>
          <w:szCs w:val="21"/>
        </w:rPr>
        <w:t>.10</w:t>
      </w:r>
      <w:r>
        <w:rPr>
          <w:rFonts w:hAnsi="宋体"/>
          <w:sz w:val="21"/>
          <w:szCs w:val="21"/>
        </w:rPr>
        <w:t>—</w:t>
      </w:r>
      <w:r>
        <w:rPr>
          <w:rFonts w:hint="eastAsia" w:hAnsi="宋体"/>
          <w:sz w:val="21"/>
          <w:szCs w:val="21"/>
        </w:rPr>
        <w:t>2018的规定。</w:t>
      </w:r>
    </w:p>
    <w:p>
      <w:pPr>
        <w:spacing w:before="120" w:beforeLines="50" w:after="120" w:afterLines="50"/>
        <w:outlineLvl w:val="1"/>
        <w:rPr>
          <w:rFonts w:ascii="黑体" w:eastAsia="黑体"/>
          <w:sz w:val="21"/>
          <w:szCs w:val="21"/>
        </w:rPr>
      </w:pPr>
      <w:r>
        <w:rPr>
          <w:rFonts w:ascii="黑体" w:eastAsia="黑体"/>
          <w:sz w:val="21"/>
          <w:szCs w:val="21"/>
        </w:rPr>
        <w:t xml:space="preserve">6.2 </w:t>
      </w:r>
      <w:r>
        <w:rPr>
          <w:rFonts w:hint="eastAsia" w:ascii="黑体" w:eastAsia="黑体"/>
          <w:sz w:val="21"/>
          <w:szCs w:val="21"/>
        </w:rPr>
        <w:t>化控</w:t>
      </w:r>
    </w:p>
    <w:p>
      <w:pPr>
        <w:ind w:firstLine="420" w:firstLineChars="200"/>
        <w:rPr>
          <w:rFonts w:hAnsi="宋体"/>
          <w:sz w:val="21"/>
          <w:szCs w:val="21"/>
        </w:rPr>
      </w:pPr>
      <w:r>
        <w:rPr>
          <w:rFonts w:hint="eastAsia" w:hAnsi="宋体"/>
          <w:sz w:val="21"/>
          <w:szCs w:val="21"/>
        </w:rPr>
        <w:t>油菜</w:t>
      </w:r>
      <w:r>
        <w:rPr>
          <w:rFonts w:hAnsi="宋体"/>
          <w:sz w:val="21"/>
          <w:szCs w:val="21"/>
        </w:rPr>
        <w:t>5</w:t>
      </w:r>
      <w:r>
        <w:rPr>
          <w:rFonts w:hint="eastAsia" w:hAnsi="宋体"/>
          <w:sz w:val="21"/>
          <w:szCs w:val="21"/>
        </w:rPr>
        <w:t>叶期～</w:t>
      </w:r>
      <w:r>
        <w:rPr>
          <w:rFonts w:hAnsi="宋体"/>
          <w:sz w:val="21"/>
          <w:szCs w:val="21"/>
        </w:rPr>
        <w:t>6</w:t>
      </w:r>
      <w:r>
        <w:rPr>
          <w:rFonts w:hint="eastAsia" w:hAnsi="宋体"/>
          <w:sz w:val="21"/>
          <w:szCs w:val="21"/>
        </w:rPr>
        <w:t>叶期叶面喷施</w:t>
      </w:r>
      <w:r>
        <w:rPr>
          <w:rFonts w:hAnsi="宋体"/>
          <w:sz w:val="21"/>
          <w:szCs w:val="21"/>
        </w:rPr>
        <w:t>15%</w:t>
      </w:r>
      <w:r>
        <w:rPr>
          <w:rFonts w:hint="eastAsia" w:hAnsi="宋体"/>
          <w:sz w:val="21"/>
          <w:szCs w:val="21"/>
        </w:rPr>
        <w:t>多效唑可湿性粉剂</w:t>
      </w:r>
      <w:r>
        <w:rPr>
          <w:rFonts w:hAnsi="宋体"/>
          <w:sz w:val="21"/>
          <w:szCs w:val="21"/>
        </w:rPr>
        <w:t>150ppm</w:t>
      </w:r>
      <w:r>
        <w:rPr>
          <w:rFonts w:hint="eastAsia" w:hAnsi="宋体"/>
          <w:sz w:val="21"/>
          <w:szCs w:val="21"/>
        </w:rPr>
        <w:t>溶液225L</w:t>
      </w:r>
      <w:r>
        <w:rPr>
          <w:rFonts w:hAnsi="宋体"/>
          <w:sz w:val="21"/>
          <w:szCs w:val="21"/>
        </w:rPr>
        <w:t>/hm</w:t>
      </w:r>
      <w:r>
        <w:rPr>
          <w:rFonts w:hAnsi="宋体"/>
          <w:sz w:val="21"/>
          <w:szCs w:val="21"/>
          <w:vertAlign w:val="superscript"/>
        </w:rPr>
        <w:t>2</w:t>
      </w:r>
      <w:r>
        <w:rPr>
          <w:rFonts w:hint="eastAsia" w:hAnsi="宋体"/>
          <w:sz w:val="21"/>
          <w:szCs w:val="21"/>
        </w:rPr>
        <w:t>或</w:t>
      </w:r>
      <w:r>
        <w:rPr>
          <w:rFonts w:hAnsi="宋体"/>
          <w:sz w:val="21"/>
          <w:szCs w:val="21"/>
        </w:rPr>
        <w:t>5%</w:t>
      </w:r>
      <w:r>
        <w:rPr>
          <w:rFonts w:hint="eastAsia" w:hAnsi="宋体"/>
          <w:sz w:val="21"/>
          <w:szCs w:val="21"/>
        </w:rPr>
        <w:t>烯效唑可湿性粉</w:t>
      </w:r>
      <w:r>
        <w:rPr>
          <w:rFonts w:hAnsi="宋体"/>
          <w:sz w:val="21"/>
          <w:szCs w:val="21"/>
        </w:rPr>
        <w:t>20ppm</w:t>
      </w:r>
      <w:r>
        <w:rPr>
          <w:rFonts w:hint="eastAsia" w:hAnsi="宋体"/>
          <w:sz w:val="21"/>
          <w:szCs w:val="21"/>
        </w:rPr>
        <w:t>溶液225L</w:t>
      </w:r>
      <w:r>
        <w:rPr>
          <w:rFonts w:hAnsi="宋体"/>
          <w:sz w:val="21"/>
          <w:szCs w:val="21"/>
        </w:rPr>
        <w:t>/hm</w:t>
      </w:r>
      <w:r>
        <w:rPr>
          <w:rFonts w:hAnsi="宋体"/>
          <w:sz w:val="21"/>
          <w:szCs w:val="21"/>
          <w:vertAlign w:val="superscript"/>
        </w:rPr>
        <w:t>2</w:t>
      </w:r>
      <w:r>
        <w:rPr>
          <w:rFonts w:hint="eastAsia" w:hAnsi="宋体"/>
          <w:sz w:val="21"/>
          <w:szCs w:val="21"/>
        </w:rPr>
        <w:t>。农药使用应符合</w:t>
      </w:r>
      <w:r>
        <w:rPr>
          <w:rFonts w:hAnsi="宋体"/>
          <w:sz w:val="21"/>
          <w:szCs w:val="21"/>
        </w:rPr>
        <w:t>GB/T 8321</w:t>
      </w:r>
      <w:r>
        <w:rPr>
          <w:rFonts w:hint="eastAsia" w:hAnsi="宋体"/>
          <w:sz w:val="21"/>
          <w:szCs w:val="21"/>
        </w:rPr>
        <w:t>.10</w:t>
      </w:r>
      <w:r>
        <w:rPr>
          <w:rFonts w:hAnsi="宋体"/>
          <w:sz w:val="21"/>
          <w:szCs w:val="21"/>
        </w:rPr>
        <w:t>—</w:t>
      </w:r>
      <w:r>
        <w:rPr>
          <w:rFonts w:hint="eastAsia" w:hAnsi="宋体"/>
          <w:sz w:val="21"/>
          <w:szCs w:val="21"/>
        </w:rPr>
        <w:t>2018 的规定。</w:t>
      </w:r>
    </w:p>
    <w:p>
      <w:pPr>
        <w:spacing w:before="120" w:beforeLines="50" w:after="120" w:afterLines="50"/>
        <w:outlineLvl w:val="1"/>
        <w:rPr>
          <w:rFonts w:ascii="黑体" w:eastAsia="黑体"/>
          <w:szCs w:val="21"/>
        </w:rPr>
      </w:pPr>
      <w:r>
        <w:rPr>
          <w:rFonts w:ascii="黑体" w:eastAsia="黑体"/>
          <w:sz w:val="21"/>
          <w:szCs w:val="21"/>
        </w:rPr>
        <w:t xml:space="preserve">6.2.3 </w:t>
      </w:r>
      <w:r>
        <w:rPr>
          <w:rFonts w:hint="eastAsia" w:ascii="黑体" w:eastAsia="黑体"/>
          <w:sz w:val="21"/>
          <w:szCs w:val="21"/>
        </w:rPr>
        <w:t>病虫害防治</w:t>
      </w:r>
    </w:p>
    <w:p>
      <w:pPr>
        <w:ind w:firstLine="420" w:firstLineChars="200"/>
        <w:rPr>
          <w:rFonts w:hAnsi="宋体"/>
          <w:sz w:val="21"/>
          <w:szCs w:val="21"/>
        </w:rPr>
      </w:pPr>
      <w:r>
        <w:rPr>
          <w:rFonts w:hint="eastAsia" w:hAnsi="宋体"/>
          <w:sz w:val="21"/>
          <w:szCs w:val="21"/>
        </w:rPr>
        <w:t>应按照</w:t>
      </w:r>
      <w:r>
        <w:rPr>
          <w:rFonts w:hAnsi="宋体"/>
          <w:sz w:val="21"/>
          <w:szCs w:val="21"/>
        </w:rPr>
        <w:t>DB61/T 1392</w:t>
      </w:r>
      <w:r>
        <w:rPr>
          <w:rFonts w:hint="eastAsia" w:hAnsi="宋体"/>
          <w:sz w:val="21"/>
          <w:szCs w:val="21"/>
        </w:rPr>
        <w:t>的规定执行。</w:t>
      </w:r>
    </w:p>
    <w:p>
      <w:pPr>
        <w:spacing w:before="240" w:beforeLines="100" w:after="240" w:afterLines="100"/>
        <w:outlineLvl w:val="1"/>
        <w:rPr>
          <w:rFonts w:ascii="黑体" w:eastAsia="黑体"/>
          <w:sz w:val="21"/>
          <w:szCs w:val="21"/>
        </w:rPr>
      </w:pPr>
      <w:r>
        <w:rPr>
          <w:rFonts w:ascii="黑体" w:eastAsia="黑体"/>
          <w:sz w:val="21"/>
          <w:szCs w:val="21"/>
        </w:rPr>
        <w:t xml:space="preserve">7 </w:t>
      </w:r>
      <w:r>
        <w:rPr>
          <w:rFonts w:hint="eastAsia" w:ascii="黑体" w:eastAsia="黑体"/>
          <w:sz w:val="21"/>
          <w:szCs w:val="21"/>
        </w:rPr>
        <w:t>收获</w:t>
      </w:r>
    </w:p>
    <w:p>
      <w:pPr>
        <w:ind w:firstLine="420" w:firstLineChars="200"/>
        <w:rPr>
          <w:rFonts w:hAnsi="宋体"/>
          <w:sz w:val="21"/>
          <w:szCs w:val="21"/>
        </w:rPr>
      </w:pPr>
      <w:r>
        <w:rPr>
          <w:rFonts w:hint="eastAsia" w:hAnsi="宋体"/>
          <w:sz w:val="21"/>
          <w:szCs w:val="21"/>
        </w:rPr>
        <w:t>联合收获和分段收获应按照</w:t>
      </w:r>
      <w:r>
        <w:rPr>
          <w:rFonts w:hAnsi="宋体"/>
          <w:sz w:val="21"/>
          <w:szCs w:val="21"/>
        </w:rPr>
        <w:t>DB61/T 1392</w:t>
      </w:r>
      <w:r>
        <w:rPr>
          <w:rFonts w:hint="eastAsia" w:hAnsi="宋体"/>
          <w:sz w:val="21"/>
          <w:szCs w:val="21"/>
        </w:rPr>
        <w:t>的规定执行。</w:t>
      </w:r>
    </w:p>
    <w:p>
      <w:pPr>
        <w:spacing w:before="240" w:beforeLines="100" w:after="240" w:afterLines="100"/>
        <w:outlineLvl w:val="1"/>
        <w:rPr>
          <w:rFonts w:ascii="黑体" w:eastAsia="黑体"/>
          <w:sz w:val="21"/>
          <w:szCs w:val="21"/>
        </w:rPr>
      </w:pPr>
      <w:r>
        <w:rPr>
          <w:rFonts w:ascii="黑体" w:eastAsia="黑体"/>
          <w:sz w:val="21"/>
          <w:szCs w:val="21"/>
        </w:rPr>
        <w:t xml:space="preserve">8 </w:t>
      </w:r>
      <w:r>
        <w:rPr>
          <w:rFonts w:hint="eastAsia" w:ascii="黑体" w:eastAsia="黑体"/>
          <w:sz w:val="21"/>
          <w:szCs w:val="21"/>
        </w:rPr>
        <w:t>档案管理</w:t>
      </w:r>
    </w:p>
    <w:p>
      <w:pPr>
        <w:ind w:right="26" w:rightChars="12" w:firstLine="420" w:firstLineChars="200"/>
        <w:rPr>
          <w:rFonts w:hAnsi="宋体"/>
          <w:sz w:val="21"/>
          <w:szCs w:val="21"/>
        </w:rPr>
      </w:pPr>
      <w:r>
        <w:rPr>
          <w:rFonts w:hint="eastAsia" w:hAnsi="宋体"/>
          <w:sz w:val="21"/>
          <w:szCs w:val="21"/>
        </w:rPr>
        <w:t>建立生产管理档案，包括但不限于生态区、种肥使用量、病虫草防治、产量、种植收益等内容，保存不少于5年。</w:t>
      </w:r>
    </w:p>
    <w:p>
      <w:pPr>
        <w:ind w:right="26" w:rightChars="12"/>
        <w:rPr>
          <w:sz w:val="28"/>
          <w:szCs w:val="28"/>
        </w:rPr>
      </w:pPr>
    </w:p>
    <w:p>
      <w:pPr>
        <w:ind w:right="26" w:rightChars="12"/>
        <w:outlineLvl w:val="0"/>
        <w:rPr>
          <w:rFonts w:ascii="黑体" w:eastAsia="黑体"/>
          <w:szCs w:val="21"/>
        </w:rPr>
      </w:pPr>
    </w:p>
    <w:p>
      <w:pPr>
        <w:jc w:val="center"/>
        <w:outlineLvl w:val="0"/>
        <w:rPr>
          <w:rFonts w:ascii="黑体" w:eastAsia="黑体"/>
          <w:sz w:val="21"/>
          <w:szCs w:val="21"/>
        </w:rPr>
      </w:pPr>
      <w:r>
        <w:rPr>
          <w:rFonts w:hint="eastAsia" w:ascii="黑体" w:eastAsia="黑体"/>
          <w:sz w:val="21"/>
          <w:szCs w:val="21"/>
        </w:rPr>
        <w:t>附</w:t>
      </w:r>
      <w:r>
        <w:rPr>
          <w:rFonts w:ascii="黑体" w:eastAsia="黑体"/>
          <w:sz w:val="21"/>
          <w:szCs w:val="21"/>
        </w:rPr>
        <w:t xml:space="preserve"> </w:t>
      </w:r>
      <w:r>
        <w:rPr>
          <w:rFonts w:hint="eastAsia" w:ascii="黑体" w:eastAsia="黑体"/>
          <w:sz w:val="21"/>
          <w:szCs w:val="21"/>
        </w:rPr>
        <w:t>录</w:t>
      </w:r>
      <w:r>
        <w:rPr>
          <w:rFonts w:ascii="黑体" w:eastAsia="黑体"/>
          <w:sz w:val="21"/>
          <w:szCs w:val="21"/>
        </w:rPr>
        <w:t xml:space="preserve"> A</w:t>
      </w:r>
    </w:p>
    <w:p>
      <w:pPr>
        <w:jc w:val="center"/>
        <w:rPr>
          <w:rFonts w:ascii="黑体" w:eastAsia="黑体"/>
          <w:sz w:val="21"/>
          <w:szCs w:val="21"/>
        </w:rPr>
      </w:pPr>
      <w:r>
        <w:rPr>
          <w:rFonts w:hint="eastAsia" w:ascii="黑体" w:eastAsia="黑体"/>
          <w:sz w:val="21"/>
          <w:szCs w:val="21"/>
        </w:rPr>
        <w:t>（资料性）</w:t>
      </w:r>
    </w:p>
    <w:p>
      <w:pPr>
        <w:spacing w:after="100" w:afterAutospacing="1"/>
        <w:jc w:val="center"/>
        <w:rPr>
          <w:rFonts w:ascii="黑体" w:eastAsia="黑体"/>
          <w:sz w:val="21"/>
          <w:szCs w:val="21"/>
        </w:rPr>
      </w:pPr>
      <w:r>
        <w:rPr>
          <w:rFonts w:hint="eastAsia" w:ascii="黑体" w:eastAsia="黑体"/>
          <w:sz w:val="21"/>
          <w:szCs w:val="21"/>
        </w:rPr>
        <w:t>油菜常见草害药剂防治方法</w:t>
      </w:r>
    </w:p>
    <w:p>
      <w:pPr>
        <w:spacing w:after="100" w:afterAutospacing="1"/>
        <w:ind w:firstLine="420" w:firstLineChars="200"/>
        <w:rPr>
          <w:rFonts w:ascii="黑体" w:eastAsia="黑体"/>
          <w:sz w:val="21"/>
          <w:szCs w:val="21"/>
        </w:rPr>
      </w:pPr>
      <w:r>
        <w:rPr>
          <w:rFonts w:hint="eastAsia" w:hAnsi="宋体"/>
          <w:sz w:val="21"/>
          <w:szCs w:val="21"/>
        </w:rPr>
        <w:t>常见草害防治方法见表</w:t>
      </w:r>
      <w:r>
        <w:rPr>
          <w:rFonts w:hAnsi="宋体"/>
          <w:sz w:val="21"/>
          <w:szCs w:val="21"/>
        </w:rPr>
        <w:t>A.1</w:t>
      </w:r>
      <w:r>
        <w:rPr>
          <w:rFonts w:hint="eastAsia" w:hAnsi="宋体"/>
          <w:sz w:val="21"/>
          <w:szCs w:val="21"/>
        </w:rPr>
        <w:t>。</w:t>
      </w:r>
    </w:p>
    <w:p>
      <w:pPr>
        <w:spacing w:before="120" w:beforeLines="50" w:after="120" w:afterLines="50"/>
        <w:jc w:val="center"/>
        <w:rPr>
          <w:rFonts w:ascii="黑体" w:eastAsia="黑体"/>
          <w:sz w:val="21"/>
          <w:szCs w:val="21"/>
        </w:rPr>
      </w:pPr>
      <w:r>
        <w:rPr>
          <w:rFonts w:hint="eastAsia" w:ascii="黑体" w:eastAsia="黑体"/>
          <w:sz w:val="21"/>
          <w:szCs w:val="21"/>
        </w:rPr>
        <w:t>表</w:t>
      </w:r>
      <w:r>
        <w:rPr>
          <w:rFonts w:ascii="黑体" w:eastAsia="黑体"/>
          <w:sz w:val="21"/>
          <w:szCs w:val="21"/>
        </w:rPr>
        <w:t xml:space="preserve">A.1 </w:t>
      </w:r>
      <w:r>
        <w:rPr>
          <w:rFonts w:hint="eastAsia" w:ascii="黑体" w:eastAsia="黑体"/>
          <w:sz w:val="21"/>
          <w:szCs w:val="21"/>
        </w:rPr>
        <w:t>油菜常见草害防治方法</w:t>
      </w:r>
    </w:p>
    <w:tbl>
      <w:tblPr>
        <w:tblStyle w:val="8"/>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436"/>
        <w:gridCol w:w="1535"/>
        <w:gridCol w:w="3646"/>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58" w:type="dxa"/>
          </w:tcPr>
          <w:p>
            <w:pPr>
              <w:jc w:val="center"/>
              <w:rPr>
                <w:rFonts w:hAnsi="宋体"/>
                <w:sz w:val="18"/>
                <w:szCs w:val="18"/>
              </w:rPr>
            </w:pPr>
            <w:r>
              <w:rPr>
                <w:rFonts w:hint="eastAsia" w:hAnsi="宋体"/>
                <w:sz w:val="18"/>
                <w:szCs w:val="18"/>
              </w:rPr>
              <w:t>危害类型</w:t>
            </w:r>
          </w:p>
        </w:tc>
        <w:tc>
          <w:tcPr>
            <w:tcW w:w="1436" w:type="dxa"/>
          </w:tcPr>
          <w:p>
            <w:pPr>
              <w:jc w:val="center"/>
              <w:rPr>
                <w:rFonts w:hAnsi="宋体"/>
                <w:sz w:val="18"/>
                <w:szCs w:val="18"/>
              </w:rPr>
            </w:pPr>
            <w:r>
              <w:rPr>
                <w:rFonts w:hint="eastAsia" w:hAnsi="宋体"/>
                <w:sz w:val="18"/>
                <w:szCs w:val="18"/>
              </w:rPr>
              <w:t>防治对象</w:t>
            </w:r>
          </w:p>
        </w:tc>
        <w:tc>
          <w:tcPr>
            <w:tcW w:w="1535" w:type="dxa"/>
          </w:tcPr>
          <w:p>
            <w:pPr>
              <w:jc w:val="center"/>
              <w:rPr>
                <w:rFonts w:hAnsi="宋体"/>
                <w:sz w:val="18"/>
                <w:szCs w:val="18"/>
              </w:rPr>
            </w:pPr>
            <w:r>
              <w:rPr>
                <w:rFonts w:hint="eastAsia" w:hAnsi="宋体"/>
                <w:sz w:val="18"/>
                <w:szCs w:val="18"/>
              </w:rPr>
              <w:t>防治时期</w:t>
            </w:r>
          </w:p>
        </w:tc>
        <w:tc>
          <w:tcPr>
            <w:tcW w:w="3646" w:type="dxa"/>
          </w:tcPr>
          <w:p>
            <w:pPr>
              <w:jc w:val="center"/>
              <w:rPr>
                <w:rFonts w:hAnsi="宋体"/>
                <w:sz w:val="18"/>
                <w:szCs w:val="18"/>
              </w:rPr>
            </w:pPr>
            <w:r>
              <w:rPr>
                <w:rFonts w:hint="eastAsia" w:hAnsi="宋体"/>
                <w:sz w:val="18"/>
                <w:szCs w:val="18"/>
              </w:rPr>
              <w:t>药剂及用量（</w:t>
            </w:r>
            <w:r>
              <w:rPr>
                <w:rFonts w:hAnsi="宋体"/>
                <w:sz w:val="18"/>
                <w:szCs w:val="18"/>
              </w:rPr>
              <w:t>/hm</w:t>
            </w:r>
            <w:r>
              <w:rPr>
                <w:rFonts w:hAnsi="宋体"/>
                <w:sz w:val="18"/>
                <w:szCs w:val="18"/>
                <w:vertAlign w:val="superscript"/>
              </w:rPr>
              <w:t>2</w:t>
            </w:r>
            <w:r>
              <w:rPr>
                <w:rFonts w:hint="eastAsia" w:hAnsi="宋体"/>
                <w:sz w:val="18"/>
                <w:szCs w:val="18"/>
              </w:rPr>
              <w:t>）</w:t>
            </w:r>
          </w:p>
        </w:tc>
        <w:tc>
          <w:tcPr>
            <w:tcW w:w="1295" w:type="dxa"/>
          </w:tcPr>
          <w:p>
            <w:pPr>
              <w:jc w:val="center"/>
              <w:rPr>
                <w:rFonts w:hAnsi="宋体"/>
                <w:sz w:val="18"/>
                <w:szCs w:val="18"/>
              </w:rPr>
            </w:pPr>
            <w:r>
              <w:rPr>
                <w:rFonts w:hint="eastAsia" w:hAnsi="宋体"/>
                <w:sz w:val="18"/>
                <w:szCs w:val="18"/>
              </w:rPr>
              <w:t>用药方法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058" w:type="dxa"/>
            <w:vMerge w:val="restart"/>
            <w:vAlign w:val="center"/>
          </w:tcPr>
          <w:p>
            <w:pPr>
              <w:widowControl/>
              <w:rPr>
                <w:rFonts w:hAnsi="宋体"/>
                <w:sz w:val="18"/>
                <w:szCs w:val="18"/>
              </w:rPr>
            </w:pPr>
          </w:p>
        </w:tc>
        <w:tc>
          <w:tcPr>
            <w:tcW w:w="1436" w:type="dxa"/>
            <w:vMerge w:val="restart"/>
            <w:vAlign w:val="center"/>
          </w:tcPr>
          <w:p>
            <w:pPr>
              <w:rPr>
                <w:sz w:val="18"/>
                <w:szCs w:val="18"/>
              </w:rPr>
            </w:pPr>
            <w:r>
              <w:rPr>
                <w:rFonts w:hint="eastAsia"/>
                <w:sz w:val="18"/>
                <w:szCs w:val="18"/>
              </w:rPr>
              <w:t>禾本科杂草</w:t>
            </w:r>
          </w:p>
        </w:tc>
        <w:tc>
          <w:tcPr>
            <w:tcW w:w="1535" w:type="dxa"/>
            <w:vMerge w:val="restart"/>
            <w:vAlign w:val="center"/>
          </w:tcPr>
          <w:p>
            <w:pPr>
              <w:rPr>
                <w:sz w:val="18"/>
                <w:szCs w:val="18"/>
              </w:rPr>
            </w:pPr>
            <w:r>
              <w:rPr>
                <w:rFonts w:hint="eastAsia"/>
                <w:sz w:val="18"/>
                <w:szCs w:val="18"/>
              </w:rPr>
              <w:t>油菜</w:t>
            </w:r>
            <w:r>
              <w:rPr>
                <w:sz w:val="18"/>
                <w:szCs w:val="18"/>
              </w:rPr>
              <w:t>5</w:t>
            </w:r>
            <w:r>
              <w:rPr>
                <w:rFonts w:hint="eastAsia"/>
                <w:sz w:val="18"/>
                <w:szCs w:val="18"/>
              </w:rPr>
              <w:t>叶</w:t>
            </w:r>
            <w:r>
              <w:rPr>
                <w:sz w:val="18"/>
                <w:szCs w:val="18"/>
              </w:rPr>
              <w:t>-6</w:t>
            </w:r>
            <w:r>
              <w:rPr>
                <w:rFonts w:hint="eastAsia"/>
                <w:sz w:val="18"/>
                <w:szCs w:val="18"/>
              </w:rPr>
              <w:t>叶期</w:t>
            </w:r>
          </w:p>
        </w:tc>
        <w:tc>
          <w:tcPr>
            <w:tcW w:w="3646" w:type="dxa"/>
            <w:vAlign w:val="center"/>
          </w:tcPr>
          <w:p>
            <w:pPr>
              <w:rPr>
                <w:sz w:val="18"/>
                <w:szCs w:val="18"/>
              </w:rPr>
            </w:pPr>
            <w:r>
              <w:rPr>
                <w:sz w:val="18"/>
                <w:szCs w:val="18"/>
              </w:rPr>
              <w:t>10.8%</w:t>
            </w:r>
            <w:r>
              <w:rPr>
                <w:rFonts w:hint="eastAsia"/>
                <w:sz w:val="18"/>
                <w:szCs w:val="18"/>
              </w:rPr>
              <w:t>的精氟吡禾灵乳油</w:t>
            </w:r>
            <w:r>
              <w:rPr>
                <w:sz w:val="18"/>
                <w:szCs w:val="18"/>
              </w:rPr>
              <w:t>300ml-450ml</w:t>
            </w:r>
            <w:r>
              <w:rPr>
                <w:rFonts w:hint="eastAsia"/>
                <w:sz w:val="18"/>
                <w:szCs w:val="18"/>
              </w:rPr>
              <w:t>兑水</w:t>
            </w:r>
            <w:r>
              <w:rPr>
                <w:sz w:val="18"/>
                <w:szCs w:val="18"/>
              </w:rPr>
              <w:t>600kg -750kg</w:t>
            </w:r>
          </w:p>
        </w:tc>
        <w:tc>
          <w:tcPr>
            <w:tcW w:w="0" w:type="auto"/>
            <w:vMerge w:val="restart"/>
            <w:vAlign w:val="center"/>
          </w:tcPr>
          <w:p>
            <w:pPr>
              <w:widowControl/>
              <w:ind w:firstLine="360" w:firstLineChars="200"/>
              <w:rPr>
                <w:rFonts w:hAnsi="宋体"/>
                <w:sz w:val="18"/>
                <w:szCs w:val="18"/>
              </w:rPr>
            </w:pPr>
            <w:r>
              <w:rPr>
                <w:rFonts w:hAnsi="宋体"/>
                <w:sz w:val="18"/>
                <w:szCs w:val="18"/>
              </w:rPr>
              <w:t>喷</w:t>
            </w:r>
            <w:r>
              <w:rPr>
                <w:rFonts w:hint="eastAsia" w:hAnsi="宋体"/>
                <w:sz w:val="18"/>
                <w:szCs w:val="18"/>
              </w:rPr>
              <w:t xml:space="preserve"> </w:t>
            </w:r>
            <w:r>
              <w:rPr>
                <w:rFonts w:hAnsi="宋体"/>
                <w:sz w:val="18"/>
                <w:szCs w:val="18"/>
              </w:rPr>
              <w:t>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058" w:type="dxa"/>
            <w:vMerge w:val="continue"/>
            <w:vAlign w:val="center"/>
          </w:tcPr>
          <w:p>
            <w:pPr>
              <w:widowControl/>
              <w:rPr>
                <w:rFonts w:hAnsi="宋体"/>
                <w:sz w:val="18"/>
                <w:szCs w:val="18"/>
              </w:rPr>
            </w:pPr>
          </w:p>
        </w:tc>
        <w:tc>
          <w:tcPr>
            <w:tcW w:w="0" w:type="auto"/>
            <w:vMerge w:val="continue"/>
            <w:vAlign w:val="center"/>
          </w:tcPr>
          <w:p>
            <w:pPr>
              <w:rPr>
                <w:sz w:val="18"/>
                <w:szCs w:val="18"/>
              </w:rPr>
            </w:pPr>
          </w:p>
        </w:tc>
        <w:tc>
          <w:tcPr>
            <w:tcW w:w="0" w:type="auto"/>
            <w:vMerge w:val="continue"/>
            <w:vAlign w:val="center"/>
          </w:tcPr>
          <w:p>
            <w:pPr>
              <w:rPr>
                <w:sz w:val="18"/>
                <w:szCs w:val="18"/>
              </w:rPr>
            </w:pPr>
          </w:p>
        </w:tc>
        <w:tc>
          <w:tcPr>
            <w:tcW w:w="3646" w:type="dxa"/>
            <w:vAlign w:val="center"/>
          </w:tcPr>
          <w:p>
            <w:pPr>
              <w:rPr>
                <w:sz w:val="18"/>
                <w:szCs w:val="18"/>
              </w:rPr>
            </w:pPr>
            <w:r>
              <w:rPr>
                <w:sz w:val="18"/>
                <w:szCs w:val="18"/>
              </w:rPr>
              <w:t>5%</w:t>
            </w:r>
            <w:r>
              <w:rPr>
                <w:rFonts w:hint="eastAsia"/>
                <w:sz w:val="18"/>
                <w:szCs w:val="18"/>
              </w:rPr>
              <w:t>的精喹禾灵</w:t>
            </w:r>
            <w:r>
              <w:rPr>
                <w:sz w:val="18"/>
                <w:szCs w:val="18"/>
              </w:rPr>
              <w:t>750ml-1200ml</w:t>
            </w:r>
            <w:r>
              <w:rPr>
                <w:rFonts w:hint="eastAsia"/>
                <w:sz w:val="18"/>
                <w:szCs w:val="18"/>
              </w:rPr>
              <w:t>兑水</w:t>
            </w:r>
            <w:r>
              <w:rPr>
                <w:sz w:val="18"/>
                <w:szCs w:val="18"/>
              </w:rPr>
              <w:t>600kg-750kg</w:t>
            </w:r>
          </w:p>
        </w:tc>
        <w:tc>
          <w:tcPr>
            <w:tcW w:w="0" w:type="auto"/>
            <w:vMerge w:val="continue"/>
            <w:vAlign w:val="center"/>
          </w:tcPr>
          <w:p>
            <w:pPr>
              <w:widowControl/>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 w:hRule="atLeast"/>
          <w:jc w:val="center"/>
        </w:trPr>
        <w:tc>
          <w:tcPr>
            <w:tcW w:w="1058" w:type="dxa"/>
            <w:vMerge w:val="continue"/>
            <w:vAlign w:val="center"/>
          </w:tcPr>
          <w:p>
            <w:pPr>
              <w:widowControl/>
              <w:rPr>
                <w:rFonts w:hAnsi="宋体"/>
                <w:sz w:val="18"/>
                <w:szCs w:val="18"/>
              </w:rPr>
            </w:pPr>
          </w:p>
        </w:tc>
        <w:tc>
          <w:tcPr>
            <w:tcW w:w="1436" w:type="dxa"/>
            <w:vAlign w:val="center"/>
          </w:tcPr>
          <w:p>
            <w:pPr>
              <w:rPr>
                <w:sz w:val="18"/>
                <w:szCs w:val="18"/>
              </w:rPr>
            </w:pPr>
            <w:r>
              <w:rPr>
                <w:rFonts w:hint="eastAsia"/>
                <w:sz w:val="18"/>
                <w:szCs w:val="18"/>
              </w:rPr>
              <w:t>阔叶类杂草</w:t>
            </w:r>
          </w:p>
        </w:tc>
        <w:tc>
          <w:tcPr>
            <w:tcW w:w="1535" w:type="dxa"/>
            <w:vAlign w:val="center"/>
          </w:tcPr>
          <w:p>
            <w:pPr>
              <w:rPr>
                <w:sz w:val="18"/>
                <w:szCs w:val="18"/>
              </w:rPr>
            </w:pPr>
            <w:r>
              <w:rPr>
                <w:rFonts w:hint="eastAsia"/>
                <w:sz w:val="18"/>
                <w:szCs w:val="18"/>
              </w:rPr>
              <w:t>油菜</w:t>
            </w:r>
            <w:r>
              <w:rPr>
                <w:sz w:val="18"/>
                <w:szCs w:val="18"/>
              </w:rPr>
              <w:t>5</w:t>
            </w:r>
            <w:r>
              <w:rPr>
                <w:rFonts w:hint="eastAsia"/>
                <w:sz w:val="18"/>
                <w:szCs w:val="18"/>
              </w:rPr>
              <w:t>叶</w:t>
            </w:r>
            <w:r>
              <w:rPr>
                <w:sz w:val="18"/>
                <w:szCs w:val="18"/>
              </w:rPr>
              <w:t>-6</w:t>
            </w:r>
            <w:r>
              <w:rPr>
                <w:rFonts w:hint="eastAsia"/>
                <w:sz w:val="18"/>
                <w:szCs w:val="18"/>
              </w:rPr>
              <w:t>叶期</w:t>
            </w:r>
          </w:p>
        </w:tc>
        <w:tc>
          <w:tcPr>
            <w:tcW w:w="3646" w:type="dxa"/>
            <w:vAlign w:val="center"/>
          </w:tcPr>
          <w:p>
            <w:pPr>
              <w:rPr>
                <w:sz w:val="18"/>
                <w:szCs w:val="18"/>
              </w:rPr>
            </w:pPr>
            <w:r>
              <w:rPr>
                <w:sz w:val="18"/>
                <w:szCs w:val="18"/>
              </w:rPr>
              <w:t>50%</w:t>
            </w:r>
            <w:r>
              <w:rPr>
                <w:rFonts w:hint="eastAsia"/>
                <w:sz w:val="18"/>
                <w:szCs w:val="18"/>
              </w:rPr>
              <w:t>的草除灵</w:t>
            </w:r>
            <w:r>
              <w:rPr>
                <w:sz w:val="18"/>
                <w:szCs w:val="18"/>
              </w:rPr>
              <w:t>405ml-450ml</w:t>
            </w:r>
            <w:r>
              <w:rPr>
                <w:rFonts w:hint="eastAsia"/>
                <w:sz w:val="18"/>
                <w:szCs w:val="18"/>
              </w:rPr>
              <w:t>兑水</w:t>
            </w:r>
            <w:r>
              <w:rPr>
                <w:sz w:val="18"/>
                <w:szCs w:val="18"/>
              </w:rPr>
              <w:t>600kg-750kg</w:t>
            </w:r>
          </w:p>
        </w:tc>
        <w:tc>
          <w:tcPr>
            <w:tcW w:w="0" w:type="auto"/>
            <w:vMerge w:val="continue"/>
            <w:vAlign w:val="center"/>
          </w:tcPr>
          <w:p>
            <w:pPr>
              <w:widowControl/>
              <w:rPr>
                <w:rFonts w:hAnsi="宋体"/>
                <w:sz w:val="18"/>
                <w:szCs w:val="18"/>
              </w:rPr>
            </w:pPr>
          </w:p>
        </w:tc>
      </w:tr>
    </w:tbl>
    <w:p>
      <w:pPr>
        <w:pStyle w:val="20"/>
        <w:numPr>
          <w:ilvl w:val="0"/>
          <w:numId w:val="0"/>
        </w:numPr>
        <w:spacing w:before="240" w:after="240"/>
        <w:rPr>
          <w:sz w:val="18"/>
          <w:szCs w:val="18"/>
        </w:rPr>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4"/>
        <w:kinsoku w:val="0"/>
        <w:overflowPunct w:val="0"/>
        <w:spacing w:before="1"/>
        <w:rPr>
          <w:sz w:val="10"/>
          <w:szCs w:val="10"/>
        </w:rPr>
      </w:pPr>
    </w:p>
    <w:p>
      <w:pPr>
        <w:pStyle w:val="4"/>
        <w:kinsoku w:val="0"/>
        <w:overflowPunct w:val="0"/>
        <w:spacing w:before="1"/>
        <w:rPr>
          <w:sz w:val="10"/>
          <w:szCs w:val="10"/>
        </w:rPr>
      </w:pPr>
    </w:p>
    <w:p>
      <w:pPr>
        <w:pStyle w:val="4"/>
        <w:kinsoku w:val="0"/>
        <w:overflowPunct w:val="0"/>
        <w:spacing w:before="1"/>
        <w:rPr>
          <w:sz w:val="10"/>
          <w:szCs w:val="10"/>
        </w:rPr>
      </w:pPr>
    </w:p>
    <w:sectPr>
      <w:headerReference r:id="rId5" w:type="default"/>
      <w:footerReference r:id="rId6" w:type="default"/>
      <w:pgSz w:w="11910" w:h="16840"/>
      <w:pgMar w:top="1640" w:right="700" w:bottom="1340" w:left="1060" w:header="1448" w:footer="11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cs="Times New Roman"/>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0"/>
      <w:suff w:val="nothing"/>
      <w:lvlText w:val="%1　"/>
      <w:lvlJc w:val="left"/>
      <w:rPr>
        <w:rFonts w:hint="eastAsia" w:ascii="黑体" w:hAnsi="Times New Roman" w:eastAsia="黑体" w:cs="Times New Roman"/>
        <w:b w:val="0"/>
        <w:i w:val="0"/>
        <w:sz w:val="21"/>
        <w:szCs w:val="21"/>
      </w:rPr>
    </w:lvl>
    <w:lvl w:ilvl="1" w:tentative="0">
      <w:start w:val="1"/>
      <w:numFmt w:val="decimal"/>
      <w:pStyle w:val="19"/>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1"/>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pStyle w:val="22"/>
      <w:suff w:val="nothing"/>
      <w:lvlText w:val="%1.%2.%3.%4.%5　"/>
      <w:lvlJc w:val="left"/>
      <w:rPr>
        <w:rFonts w:hint="eastAsia" w:ascii="黑体" w:hAnsi="Times New Roman" w:eastAsia="黑体" w:cs="Times New Roman"/>
        <w:b w:val="0"/>
        <w:i w:val="0"/>
        <w:sz w:val="21"/>
      </w:rPr>
    </w:lvl>
    <w:lvl w:ilvl="5" w:tentative="0">
      <w:start w:val="1"/>
      <w:numFmt w:val="decimal"/>
      <w:pStyle w:val="23"/>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720"/>
  <w:drawingGridHorizontalSpacing w:val="120"/>
  <w:drawingGridVerticalSpacing w:val="120"/>
  <w:displayHorizontalDrawingGridEvery w:val="0"/>
  <w:displayVerticalDrawingGridEvery w:val="3"/>
  <w:doNotUseMarginsForDrawingGridOrigin w:val="true"/>
  <w:drawingGridHorizontalOrigin w:val="1800"/>
  <w:drawingGridVerticalOrigin w:val="1440"/>
  <w:doNotShadeFormData w:val="true"/>
  <w:characterSpacingControl w:val="doNotCompress"/>
  <w:noLineBreaksAfter w:lang="zh-CN" w:val="$([{£¥·‘“〈《「『【〔〖〝﹙﹛﹝＄（．［｛￡￥"/>
  <w:noLineBreaksBefore w:lang="zh-CN" w:val="!%),.:;&gt;?]}¢¨°·ˇˉ―‖’”…‰′″›℃∶、。〃〉》」』】〕〗〞︶︺︾﹀﹄﹚﹜﹞！＂％＇），．：；？］｀｜｝～￠"/>
  <w:doNotValidateAgainstSchema/>
  <w:doNotDemarcateInvalidXml/>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51"/>
    <w:rsid w:val="00001253"/>
    <w:rsid w:val="000137D6"/>
    <w:rsid w:val="00033900"/>
    <w:rsid w:val="00067465"/>
    <w:rsid w:val="0008500C"/>
    <w:rsid w:val="000D41CA"/>
    <w:rsid w:val="000E233A"/>
    <w:rsid w:val="00103E91"/>
    <w:rsid w:val="00147CC7"/>
    <w:rsid w:val="001B1B3C"/>
    <w:rsid w:val="00204725"/>
    <w:rsid w:val="00243FF4"/>
    <w:rsid w:val="00275551"/>
    <w:rsid w:val="00320946"/>
    <w:rsid w:val="0033264D"/>
    <w:rsid w:val="00334185"/>
    <w:rsid w:val="003946C0"/>
    <w:rsid w:val="003C07DC"/>
    <w:rsid w:val="003C660F"/>
    <w:rsid w:val="0045071C"/>
    <w:rsid w:val="004617CC"/>
    <w:rsid w:val="004A6A0B"/>
    <w:rsid w:val="004E4FE4"/>
    <w:rsid w:val="004F2C5A"/>
    <w:rsid w:val="00504422"/>
    <w:rsid w:val="00521788"/>
    <w:rsid w:val="00571FB5"/>
    <w:rsid w:val="005A1582"/>
    <w:rsid w:val="005B2132"/>
    <w:rsid w:val="00605974"/>
    <w:rsid w:val="00670B33"/>
    <w:rsid w:val="0069270A"/>
    <w:rsid w:val="006B41B6"/>
    <w:rsid w:val="006E1CF1"/>
    <w:rsid w:val="006E552E"/>
    <w:rsid w:val="006F0F08"/>
    <w:rsid w:val="00747E36"/>
    <w:rsid w:val="0076150C"/>
    <w:rsid w:val="007632B3"/>
    <w:rsid w:val="007E5C15"/>
    <w:rsid w:val="007F5C63"/>
    <w:rsid w:val="007F76B0"/>
    <w:rsid w:val="008135E8"/>
    <w:rsid w:val="008A79AE"/>
    <w:rsid w:val="008B4C58"/>
    <w:rsid w:val="008F3696"/>
    <w:rsid w:val="008F6F23"/>
    <w:rsid w:val="009201F9"/>
    <w:rsid w:val="00957463"/>
    <w:rsid w:val="00974559"/>
    <w:rsid w:val="009B1EB4"/>
    <w:rsid w:val="009B2AB9"/>
    <w:rsid w:val="00A14ACC"/>
    <w:rsid w:val="00A403F3"/>
    <w:rsid w:val="00A87465"/>
    <w:rsid w:val="00AB28E7"/>
    <w:rsid w:val="00AE7719"/>
    <w:rsid w:val="00B00B38"/>
    <w:rsid w:val="00B678F0"/>
    <w:rsid w:val="00BC4672"/>
    <w:rsid w:val="00BE2462"/>
    <w:rsid w:val="00BF2E1B"/>
    <w:rsid w:val="00BF6AEB"/>
    <w:rsid w:val="00C104F4"/>
    <w:rsid w:val="00C24EEE"/>
    <w:rsid w:val="00C25F1B"/>
    <w:rsid w:val="00C31BD2"/>
    <w:rsid w:val="00C623A7"/>
    <w:rsid w:val="00C6289C"/>
    <w:rsid w:val="00C672C7"/>
    <w:rsid w:val="00C92CCE"/>
    <w:rsid w:val="00D25FE9"/>
    <w:rsid w:val="00D317C5"/>
    <w:rsid w:val="00E22FC6"/>
    <w:rsid w:val="00E3710B"/>
    <w:rsid w:val="00E43BCC"/>
    <w:rsid w:val="00EC057E"/>
    <w:rsid w:val="00EC7BCF"/>
    <w:rsid w:val="00F67B75"/>
    <w:rsid w:val="00FA4663"/>
    <w:rsid w:val="00FB039B"/>
    <w:rsid w:val="00FC2C0D"/>
    <w:rsid w:val="00FE47CC"/>
    <w:rsid w:val="00FE72C5"/>
    <w:rsid w:val="FFB64A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宋体"/>
      <w:sz w:val="22"/>
      <w:szCs w:val="22"/>
      <w:lang w:val="en-US" w:eastAsia="zh-CN" w:bidi="ar-SA"/>
    </w:rPr>
  </w:style>
  <w:style w:type="paragraph" w:styleId="2">
    <w:name w:val="heading 1"/>
    <w:basedOn w:val="1"/>
    <w:next w:val="1"/>
    <w:link w:val="10"/>
    <w:qFormat/>
    <w:uiPriority w:val="99"/>
    <w:pPr>
      <w:spacing w:before="54"/>
      <w:jc w:val="center"/>
      <w:outlineLvl w:val="0"/>
    </w:pPr>
    <w:rPr>
      <w:rFonts w:ascii="黑体" w:eastAsia="黑体" w:cs="黑体"/>
      <w:sz w:val="32"/>
      <w:szCs w:val="32"/>
    </w:rPr>
  </w:style>
  <w:style w:type="paragraph" w:styleId="3">
    <w:name w:val="heading 2"/>
    <w:basedOn w:val="1"/>
    <w:next w:val="1"/>
    <w:link w:val="11"/>
    <w:qFormat/>
    <w:uiPriority w:val="99"/>
    <w:pPr>
      <w:spacing w:before="1"/>
      <w:jc w:val="center"/>
      <w:outlineLvl w:val="1"/>
    </w:pPr>
    <w:rPr>
      <w:rFonts w:ascii="黑体" w:eastAsia="黑体" w:cs="黑体"/>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99"/>
    <w:rPr>
      <w:sz w:val="21"/>
      <w:szCs w:val="21"/>
    </w:rPr>
  </w:style>
  <w:style w:type="paragraph" w:styleId="5">
    <w:name w:val="Balloon Text"/>
    <w:basedOn w:val="1"/>
    <w:link w:val="24"/>
    <w:semiHidden/>
    <w:unhideWhenUsed/>
    <w:qFormat/>
    <w:uiPriority w:val="99"/>
    <w:rPr>
      <w:sz w:val="18"/>
      <w:szCs w:val="18"/>
    </w:rPr>
  </w:style>
  <w:style w:type="paragraph" w:styleId="6">
    <w:name w:val="footer"/>
    <w:basedOn w:val="1"/>
    <w:link w:val="16"/>
    <w:qFormat/>
    <w:uiPriority w:val="99"/>
    <w:pPr>
      <w:tabs>
        <w:tab w:val="center" w:pos="4153"/>
        <w:tab w:val="right" w:pos="8306"/>
      </w:tabs>
      <w:snapToGrid w:val="0"/>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Char"/>
    <w:link w:val="2"/>
    <w:qFormat/>
    <w:locked/>
    <w:uiPriority w:val="99"/>
    <w:rPr>
      <w:rFonts w:ascii="宋体" w:hAnsi="Times New Roman" w:eastAsia="宋体" w:cs="宋体"/>
      <w:b/>
      <w:bCs/>
      <w:kern w:val="44"/>
      <w:sz w:val="44"/>
      <w:szCs w:val="44"/>
    </w:rPr>
  </w:style>
  <w:style w:type="character" w:customStyle="1" w:styleId="11">
    <w:name w:val="标题 2 Char"/>
    <w:link w:val="3"/>
    <w:semiHidden/>
    <w:qFormat/>
    <w:locked/>
    <w:uiPriority w:val="99"/>
    <w:rPr>
      <w:rFonts w:ascii="Cambria" w:hAnsi="Cambria" w:eastAsia="宋体" w:cs="Times New Roman"/>
      <w:b/>
      <w:bCs/>
      <w:kern w:val="0"/>
      <w:sz w:val="32"/>
      <w:szCs w:val="32"/>
    </w:rPr>
  </w:style>
  <w:style w:type="character" w:customStyle="1" w:styleId="12">
    <w:name w:val="正文文本 Char"/>
    <w:link w:val="4"/>
    <w:semiHidden/>
    <w:qFormat/>
    <w:locked/>
    <w:uiPriority w:val="99"/>
    <w:rPr>
      <w:rFonts w:ascii="宋体" w:hAnsi="Times New Roman" w:eastAsia="宋体" w:cs="宋体"/>
      <w:kern w:val="0"/>
      <w:sz w:val="22"/>
    </w:rPr>
  </w:style>
  <w:style w:type="paragraph" w:styleId="13">
    <w:name w:val="List Paragraph"/>
    <w:basedOn w:val="1"/>
    <w:qFormat/>
    <w:uiPriority w:val="99"/>
    <w:pPr>
      <w:ind w:left="1304" w:hanging="947"/>
    </w:pPr>
    <w:rPr>
      <w:sz w:val="24"/>
      <w:szCs w:val="24"/>
    </w:rPr>
  </w:style>
  <w:style w:type="paragraph" w:customStyle="1" w:styleId="14">
    <w:name w:val="Table Paragraph"/>
    <w:basedOn w:val="1"/>
    <w:qFormat/>
    <w:uiPriority w:val="99"/>
    <w:pPr>
      <w:spacing w:before="22"/>
      <w:ind w:left="32"/>
    </w:pPr>
    <w:rPr>
      <w:sz w:val="24"/>
      <w:szCs w:val="24"/>
    </w:rPr>
  </w:style>
  <w:style w:type="character" w:customStyle="1" w:styleId="15">
    <w:name w:val="页眉 Char"/>
    <w:link w:val="7"/>
    <w:qFormat/>
    <w:locked/>
    <w:uiPriority w:val="99"/>
    <w:rPr>
      <w:rFonts w:ascii="宋体" w:hAnsi="Times New Roman" w:eastAsia="宋体" w:cs="宋体"/>
      <w:kern w:val="0"/>
      <w:sz w:val="18"/>
      <w:szCs w:val="18"/>
    </w:rPr>
  </w:style>
  <w:style w:type="character" w:customStyle="1" w:styleId="16">
    <w:name w:val="页脚 Char"/>
    <w:link w:val="6"/>
    <w:qFormat/>
    <w:locked/>
    <w:uiPriority w:val="99"/>
    <w:rPr>
      <w:rFonts w:ascii="宋体" w:hAnsi="Times New Roman" w:eastAsia="宋体" w:cs="宋体"/>
      <w:kern w:val="0"/>
      <w:sz w:val="18"/>
      <w:szCs w:val="18"/>
    </w:rPr>
  </w:style>
  <w:style w:type="paragraph" w:customStyle="1" w:styleId="17">
    <w:name w:val="段"/>
    <w:link w:val="18"/>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1"/>
      <w:lang w:val="en-US" w:eastAsia="zh-CN" w:bidi="ar-SA"/>
    </w:rPr>
  </w:style>
  <w:style w:type="character" w:customStyle="1" w:styleId="18">
    <w:name w:val="段 Char"/>
    <w:link w:val="17"/>
    <w:qFormat/>
    <w:locked/>
    <w:uiPriority w:val="99"/>
    <w:rPr>
      <w:rFonts w:ascii="宋体" w:hAnsi="Times New Roman" w:eastAsia="宋体"/>
      <w:kern w:val="2"/>
      <w:sz w:val="21"/>
      <w:lang w:val="en-US" w:eastAsia="zh-CN"/>
    </w:rPr>
  </w:style>
  <w:style w:type="paragraph" w:customStyle="1" w:styleId="19">
    <w:name w:val="一级条标题"/>
    <w:next w:val="17"/>
    <w:qFormat/>
    <w:uiPriority w:val="99"/>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0">
    <w:name w:val="章标题"/>
    <w:next w:val="17"/>
    <w:qFormat/>
    <w:uiPriority w:val="99"/>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1">
    <w:name w:val="二级条标题"/>
    <w:basedOn w:val="19"/>
    <w:next w:val="17"/>
    <w:qFormat/>
    <w:uiPriority w:val="99"/>
    <w:pPr>
      <w:numPr>
        <w:ilvl w:val="2"/>
      </w:numPr>
      <w:spacing w:before="50" w:after="50"/>
      <w:outlineLvl w:val="3"/>
    </w:pPr>
  </w:style>
  <w:style w:type="paragraph" w:customStyle="1" w:styleId="22">
    <w:name w:val="四级条标题"/>
    <w:basedOn w:val="1"/>
    <w:next w:val="17"/>
    <w:qFormat/>
    <w:uiPriority w:val="99"/>
    <w:pPr>
      <w:widowControl/>
      <w:numPr>
        <w:ilvl w:val="4"/>
        <w:numId w:val="1"/>
      </w:numPr>
      <w:autoSpaceDE/>
      <w:autoSpaceDN/>
      <w:adjustRightInd/>
      <w:spacing w:beforeLines="50" w:afterLines="50"/>
      <w:outlineLvl w:val="5"/>
    </w:pPr>
    <w:rPr>
      <w:rFonts w:ascii="黑体" w:eastAsia="黑体" w:cs="Times New Roman"/>
      <w:sz w:val="21"/>
      <w:szCs w:val="21"/>
    </w:rPr>
  </w:style>
  <w:style w:type="paragraph" w:customStyle="1" w:styleId="23">
    <w:name w:val="五级条标题"/>
    <w:basedOn w:val="22"/>
    <w:next w:val="17"/>
    <w:qFormat/>
    <w:uiPriority w:val="99"/>
    <w:pPr>
      <w:numPr>
        <w:ilvl w:val="5"/>
      </w:numPr>
      <w:outlineLvl w:val="6"/>
    </w:pPr>
  </w:style>
  <w:style w:type="character" w:customStyle="1" w:styleId="24">
    <w:name w:val="批注框文本 Char"/>
    <w:link w:val="5"/>
    <w:semiHidden/>
    <w:qFormat/>
    <w:uiPriority w:val="99"/>
    <w:rPr>
      <w:rFonts w:ascii="宋体" w:hAnsi="Times New Roman"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356</Words>
  <Characters>2031</Characters>
  <Lines>16</Lines>
  <Paragraphs>4</Paragraphs>
  <TotalTime>0</TotalTime>
  <ScaleCrop>false</ScaleCrop>
  <LinksUpToDate>false</LinksUpToDate>
  <CharactersWithSpaces>2383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2024-06-06T15:52:00Z</dcterms:created>
  <dc:creator>Administrator</dc:creator>
  <cp:lastModifiedBy>guest</cp:lastModifiedBy>
  <cp:lastPrinted>2024-05-31T15:33:00Z</cp:lastPrinted>
  <dcterms:modified xsi:type="dcterms:W3CDTF">2024-06-06T15:55:46Z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KSOProductBuildVer">
    <vt:lpwstr>2052-11.8.2.10422</vt:lpwstr>
  </property>
</Properties>
</file>