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9EEB9">
      <w:pPr>
        <w:autoSpaceDE w:val="0"/>
        <w:autoSpaceDN w:val="0"/>
        <w:adjustRightInd w:val="0"/>
        <w:rPr>
          <w:rFonts w:ascii="黑体" w:hAnsi="黑体" w:eastAsia="黑体" w:cs="黑体"/>
          <w:color w:val="000000"/>
          <w:kern w:val="0"/>
          <w:sz w:val="32"/>
          <w:szCs w:val="32"/>
        </w:rPr>
      </w:pPr>
      <w:r>
        <w:rPr>
          <w:rFonts w:hint="eastAsia" w:ascii="黑体" w:hAnsi="黑体" w:eastAsia="黑体" w:cs="黑体"/>
          <w:color w:val="000000"/>
          <w:kern w:val="0"/>
          <w:sz w:val="32"/>
          <w:szCs w:val="32"/>
        </w:rPr>
        <w:t>附件2</w:t>
      </w:r>
    </w:p>
    <w:p w14:paraId="69FD8B92">
      <w:pPr>
        <w:jc w:val="center"/>
        <w:rPr>
          <w:rFonts w:ascii="方正小标宋简体" w:hAnsi="方正小标宋简体" w:eastAsia="方正小标宋简体" w:cs="方正小标宋简体"/>
          <w:b/>
          <w:color w:val="000000"/>
          <w:kern w:val="0"/>
          <w:sz w:val="36"/>
          <w:szCs w:val="36"/>
        </w:rPr>
      </w:pPr>
      <w:r>
        <w:rPr>
          <w:rFonts w:ascii="方正小标宋简体" w:hAnsi="方正小标宋简体" w:eastAsia="方正小标宋简体" w:cs="方正小标宋简体"/>
          <w:b/>
          <w:color w:val="000000"/>
          <w:kern w:val="0"/>
          <w:sz w:val="36"/>
          <w:szCs w:val="36"/>
        </w:rPr>
        <w:t>202</w:t>
      </w:r>
      <w:r>
        <w:rPr>
          <w:rFonts w:hint="eastAsia" w:ascii="方正小标宋简体" w:hAnsi="方正小标宋简体" w:eastAsia="方正小标宋简体" w:cs="方正小标宋简体"/>
          <w:b/>
          <w:color w:val="000000"/>
          <w:kern w:val="0"/>
          <w:sz w:val="36"/>
          <w:szCs w:val="36"/>
          <w:lang w:val="en-US" w:eastAsia="zh-CN"/>
        </w:rPr>
        <w:t>6</w:t>
      </w:r>
      <w:r>
        <w:rPr>
          <w:rFonts w:hint="eastAsia" w:ascii="方正小标宋简体" w:hAnsi="方正小标宋简体" w:eastAsia="方正小标宋简体" w:cs="方正小标宋简体"/>
          <w:b/>
          <w:color w:val="000000"/>
          <w:kern w:val="0"/>
          <w:sz w:val="36"/>
          <w:szCs w:val="36"/>
        </w:rPr>
        <w:t>年第</w:t>
      </w:r>
      <w:r>
        <w:rPr>
          <w:rFonts w:hint="eastAsia" w:ascii="方正小标宋简体" w:hAnsi="方正小标宋简体" w:eastAsia="方正小标宋简体" w:cs="方正小标宋简体"/>
          <w:b/>
          <w:color w:val="000000"/>
          <w:kern w:val="0"/>
          <w:sz w:val="36"/>
          <w:szCs w:val="36"/>
          <w:lang w:val="en-US" w:eastAsia="zh-CN"/>
        </w:rPr>
        <w:t>四</w:t>
      </w:r>
      <w:r>
        <w:rPr>
          <w:rFonts w:hint="eastAsia" w:ascii="方正小标宋简体" w:hAnsi="方正小标宋简体" w:eastAsia="方正小标宋简体" w:cs="方正小标宋简体"/>
          <w:b/>
          <w:color w:val="000000"/>
          <w:kern w:val="0"/>
          <w:sz w:val="36"/>
          <w:szCs w:val="36"/>
        </w:rPr>
        <w:t>批工业产品质量市级监督抽查实施细则</w:t>
      </w:r>
    </w:p>
    <w:p w14:paraId="6053BF5F">
      <w:pPr>
        <w:rPr>
          <w:rFonts w:ascii="宋体" w:hAnsi="宋体" w:cs="宋体"/>
          <w:kern w:val="0"/>
          <w:sz w:val="32"/>
          <w:szCs w:val="32"/>
        </w:rPr>
      </w:pPr>
    </w:p>
    <w:p w14:paraId="6D03EEDB">
      <w:pPr>
        <w:jc w:val="both"/>
        <w:rPr>
          <w:rFonts w:hint="eastAsia" w:ascii="宋体" w:hAnsi="宋体" w:cs="宋体"/>
          <w:spacing w:val="-14"/>
          <w:sz w:val="30"/>
          <w:szCs w:val="30"/>
        </w:rPr>
      </w:pPr>
      <w:r>
        <w:rPr>
          <w:rFonts w:hint="eastAsia" w:ascii="宋体" w:hAnsi="宋体" w:cs="宋体"/>
          <w:spacing w:val="-14"/>
          <w:sz w:val="30"/>
          <w:szCs w:val="30"/>
        </w:rPr>
        <w:t>2-</w:t>
      </w:r>
      <w:r>
        <w:rPr>
          <w:rFonts w:hint="eastAsia" w:ascii="宋体" w:hAnsi="宋体" w:cs="宋体"/>
          <w:spacing w:val="-14"/>
          <w:sz w:val="30"/>
          <w:szCs w:val="30"/>
          <w:lang w:val="en-US" w:eastAsia="zh-CN"/>
        </w:rPr>
        <w:t>1</w:t>
      </w:r>
      <w:r>
        <w:rPr>
          <w:rFonts w:hint="eastAsia" w:ascii="宋体" w:hAnsi="宋体" w:cs="宋体"/>
          <w:spacing w:val="-14"/>
          <w:sz w:val="30"/>
          <w:szCs w:val="30"/>
        </w:rPr>
        <w:t xml:space="preserve">  </w:t>
      </w:r>
      <w:r>
        <w:rPr>
          <w:rFonts w:hint="eastAsia" w:ascii="宋体" w:hAnsi="宋体" w:cs="宋体"/>
          <w:spacing w:val="-14"/>
          <w:sz w:val="30"/>
          <w:szCs w:val="30"/>
          <w:lang w:val="en-US" w:eastAsia="zh-CN"/>
        </w:rPr>
        <w:t xml:space="preserve"> 2026年木家具</w:t>
      </w:r>
      <w:r>
        <w:rPr>
          <w:rFonts w:hint="eastAsia" w:ascii="宋体" w:hAnsi="宋体" w:cs="宋体"/>
          <w:spacing w:val="-14"/>
          <w:sz w:val="30"/>
          <w:szCs w:val="30"/>
        </w:rPr>
        <w:t>产品质量市级监督抽查实施细则</w:t>
      </w:r>
    </w:p>
    <w:p w14:paraId="72F3D5E4">
      <w:pPr>
        <w:jc w:val="both"/>
        <w:rPr>
          <w:rFonts w:hint="eastAsia" w:ascii="宋体" w:hAnsi="宋体" w:cs="宋体"/>
          <w:spacing w:val="-14"/>
          <w:sz w:val="30"/>
          <w:szCs w:val="30"/>
        </w:rPr>
      </w:pPr>
      <w:r>
        <w:rPr>
          <w:rFonts w:hint="eastAsia" w:ascii="宋体" w:hAnsi="宋体" w:cs="宋体"/>
          <w:spacing w:val="-14"/>
          <w:sz w:val="30"/>
          <w:szCs w:val="30"/>
        </w:rPr>
        <w:t>2-</w:t>
      </w:r>
      <w:r>
        <w:rPr>
          <w:rFonts w:hint="eastAsia" w:ascii="宋体" w:hAnsi="宋体" w:cs="宋体"/>
          <w:spacing w:val="-14"/>
          <w:sz w:val="30"/>
          <w:szCs w:val="30"/>
          <w:lang w:val="en-US" w:eastAsia="zh-CN"/>
        </w:rPr>
        <w:t>2</w:t>
      </w:r>
      <w:r>
        <w:rPr>
          <w:rFonts w:hint="eastAsia" w:ascii="宋体" w:hAnsi="宋体" w:cs="宋体"/>
          <w:spacing w:val="-14"/>
          <w:sz w:val="30"/>
          <w:szCs w:val="30"/>
        </w:rPr>
        <w:t xml:space="preserve">  </w:t>
      </w:r>
      <w:r>
        <w:rPr>
          <w:rFonts w:hint="eastAsia" w:ascii="宋体" w:hAnsi="宋体" w:cs="宋体"/>
          <w:spacing w:val="-14"/>
          <w:sz w:val="30"/>
          <w:szCs w:val="30"/>
          <w:lang w:val="en-US" w:eastAsia="zh-CN"/>
        </w:rPr>
        <w:t xml:space="preserve"> 2026年PET饮品瓶产品质量</w:t>
      </w:r>
      <w:r>
        <w:rPr>
          <w:rFonts w:hint="eastAsia" w:ascii="宋体" w:hAnsi="宋体" w:cs="宋体"/>
          <w:spacing w:val="-14"/>
          <w:sz w:val="30"/>
          <w:szCs w:val="30"/>
        </w:rPr>
        <w:t>市级监督抽查实施细则</w:t>
      </w:r>
    </w:p>
    <w:p w14:paraId="3653DE0B">
      <w:pPr>
        <w:jc w:val="both"/>
        <w:rPr>
          <w:rFonts w:hint="eastAsia" w:ascii="宋体" w:hAnsi="宋体" w:cs="宋体"/>
          <w:spacing w:val="-14"/>
          <w:sz w:val="30"/>
          <w:szCs w:val="30"/>
        </w:rPr>
      </w:pPr>
      <w:r>
        <w:rPr>
          <w:rFonts w:hint="eastAsia" w:ascii="宋体" w:hAnsi="宋体" w:cs="宋体"/>
          <w:spacing w:val="-14"/>
          <w:sz w:val="30"/>
          <w:szCs w:val="30"/>
          <w:lang w:val="en-US" w:eastAsia="zh-CN"/>
        </w:rPr>
        <w:t xml:space="preserve">2-3   </w:t>
      </w:r>
      <w:r>
        <w:rPr>
          <w:rFonts w:hint="eastAsia" w:ascii="宋体" w:hAnsi="宋体" w:cs="宋体"/>
          <w:spacing w:val="-14"/>
          <w:sz w:val="30"/>
          <w:szCs w:val="30"/>
        </w:rPr>
        <w:t>202</w:t>
      </w:r>
      <w:r>
        <w:rPr>
          <w:rFonts w:hint="eastAsia" w:ascii="宋体" w:hAnsi="宋体" w:cs="宋体"/>
          <w:spacing w:val="-14"/>
          <w:sz w:val="30"/>
          <w:szCs w:val="30"/>
          <w:lang w:val="en-US" w:eastAsia="zh-CN"/>
        </w:rPr>
        <w:t>6</w:t>
      </w:r>
      <w:r>
        <w:rPr>
          <w:rFonts w:hint="eastAsia" w:ascii="宋体" w:hAnsi="宋体" w:cs="宋体"/>
          <w:spacing w:val="-14"/>
          <w:sz w:val="30"/>
          <w:szCs w:val="30"/>
        </w:rPr>
        <w:t>年</w:t>
      </w:r>
      <w:r>
        <w:rPr>
          <w:rFonts w:hint="eastAsia" w:ascii="宋体" w:hAnsi="宋体" w:cs="宋体"/>
          <w:spacing w:val="-14"/>
          <w:sz w:val="30"/>
          <w:szCs w:val="30"/>
          <w:lang w:val="en-US" w:eastAsia="zh-CN"/>
        </w:rPr>
        <w:t>瓦楞原纸产品</w:t>
      </w:r>
      <w:r>
        <w:rPr>
          <w:rFonts w:hint="eastAsia" w:ascii="宋体" w:hAnsi="宋体" w:cs="宋体"/>
          <w:spacing w:val="-14"/>
          <w:sz w:val="30"/>
          <w:szCs w:val="30"/>
        </w:rPr>
        <w:t>质量市级监督抽查实施细则</w:t>
      </w:r>
    </w:p>
    <w:p w14:paraId="498BD24D">
      <w:pPr>
        <w:jc w:val="both"/>
        <w:rPr>
          <w:rFonts w:hint="eastAsia" w:ascii="宋体" w:hAnsi="宋体" w:cs="宋体"/>
          <w:spacing w:val="-14"/>
          <w:sz w:val="30"/>
          <w:szCs w:val="30"/>
        </w:rPr>
      </w:pPr>
      <w:r>
        <w:rPr>
          <w:rFonts w:hint="eastAsia" w:ascii="宋体" w:hAnsi="宋体" w:cs="宋体"/>
          <w:spacing w:val="-14"/>
          <w:sz w:val="30"/>
          <w:szCs w:val="30"/>
          <w:lang w:val="en-US" w:eastAsia="zh-CN"/>
        </w:rPr>
        <w:t xml:space="preserve">2-4   </w:t>
      </w:r>
      <w:r>
        <w:rPr>
          <w:rFonts w:hint="eastAsia" w:ascii="宋体" w:hAnsi="宋体" w:cs="宋体"/>
          <w:spacing w:val="-14"/>
          <w:sz w:val="30"/>
          <w:szCs w:val="30"/>
        </w:rPr>
        <w:t>202</w:t>
      </w:r>
      <w:r>
        <w:rPr>
          <w:rFonts w:hint="eastAsia" w:ascii="宋体" w:hAnsi="宋体" w:cs="宋体"/>
          <w:spacing w:val="-14"/>
          <w:sz w:val="30"/>
          <w:szCs w:val="30"/>
          <w:lang w:val="en-US" w:eastAsia="zh-CN"/>
        </w:rPr>
        <w:t>6</w:t>
      </w:r>
      <w:r>
        <w:rPr>
          <w:rFonts w:hint="eastAsia" w:ascii="宋体" w:hAnsi="宋体" w:cs="宋体"/>
          <w:spacing w:val="-14"/>
          <w:sz w:val="30"/>
          <w:szCs w:val="30"/>
        </w:rPr>
        <w:t>年</w:t>
      </w:r>
      <w:r>
        <w:rPr>
          <w:rFonts w:hint="eastAsia" w:ascii="宋体" w:hAnsi="宋体" w:cs="宋体"/>
          <w:spacing w:val="-14"/>
          <w:sz w:val="30"/>
          <w:szCs w:val="30"/>
          <w:lang w:eastAsia="zh-CN"/>
        </w:rPr>
        <w:t>洗涤</w:t>
      </w:r>
      <w:bookmarkStart w:id="3" w:name="_GoBack"/>
      <w:r>
        <w:rPr>
          <w:rFonts w:hint="eastAsia" w:ascii="宋体" w:hAnsi="宋体" w:cs="宋体"/>
          <w:spacing w:val="-14"/>
          <w:sz w:val="30"/>
          <w:szCs w:val="30"/>
          <w:lang w:eastAsia="zh-CN"/>
        </w:rPr>
        <w:t>剂和沐浴</w:t>
      </w:r>
      <w:r>
        <w:rPr>
          <w:rFonts w:hint="eastAsia" w:ascii="宋体" w:hAnsi="宋体" w:cs="宋体"/>
          <w:spacing w:val="-14"/>
          <w:sz w:val="30"/>
          <w:szCs w:val="30"/>
        </w:rPr>
        <w:t>剂</w:t>
      </w:r>
      <w:r>
        <w:rPr>
          <w:rFonts w:hint="eastAsia" w:ascii="宋体" w:hAnsi="宋体" w:cs="宋体"/>
          <w:spacing w:val="-14"/>
          <w:sz w:val="30"/>
          <w:szCs w:val="30"/>
        </w:rPr>
        <w:t>产品质量市</w:t>
      </w:r>
      <w:bookmarkEnd w:id="3"/>
      <w:r>
        <w:rPr>
          <w:rFonts w:hint="eastAsia" w:ascii="宋体" w:hAnsi="宋体" w:cs="宋体"/>
          <w:spacing w:val="-14"/>
          <w:sz w:val="30"/>
          <w:szCs w:val="30"/>
        </w:rPr>
        <w:t>级监督抽查实施细则</w:t>
      </w:r>
    </w:p>
    <w:p w14:paraId="4D80B4E2">
      <w:pPr>
        <w:jc w:val="both"/>
        <w:rPr>
          <w:rFonts w:hint="eastAsia" w:ascii="宋体" w:hAnsi="宋体" w:cs="宋体"/>
          <w:spacing w:val="-14"/>
          <w:sz w:val="30"/>
          <w:szCs w:val="30"/>
        </w:rPr>
      </w:pPr>
      <w:r>
        <w:rPr>
          <w:rFonts w:hint="eastAsia" w:ascii="宋体" w:hAnsi="宋体" w:cs="宋体"/>
          <w:spacing w:val="-14"/>
          <w:sz w:val="30"/>
          <w:szCs w:val="30"/>
          <w:lang w:val="en-US" w:eastAsia="zh-CN"/>
        </w:rPr>
        <w:t xml:space="preserve">2-5   </w:t>
      </w:r>
      <w:r>
        <w:rPr>
          <w:rFonts w:hint="eastAsia" w:ascii="宋体" w:hAnsi="宋体" w:cs="宋体"/>
          <w:spacing w:val="-14"/>
          <w:sz w:val="30"/>
          <w:szCs w:val="30"/>
        </w:rPr>
        <w:t>202</w:t>
      </w:r>
      <w:r>
        <w:rPr>
          <w:rFonts w:hint="eastAsia" w:ascii="宋体" w:hAnsi="宋体" w:cs="宋体"/>
          <w:spacing w:val="-14"/>
          <w:sz w:val="30"/>
          <w:szCs w:val="30"/>
          <w:lang w:val="en-US" w:eastAsia="zh-CN"/>
        </w:rPr>
        <w:t>6</w:t>
      </w:r>
      <w:r>
        <w:rPr>
          <w:rFonts w:hint="eastAsia" w:ascii="宋体" w:hAnsi="宋体" w:cs="宋体"/>
          <w:spacing w:val="-14"/>
          <w:sz w:val="30"/>
          <w:szCs w:val="30"/>
        </w:rPr>
        <w:t>年</w:t>
      </w:r>
      <w:r>
        <w:rPr>
          <w:rFonts w:hint="eastAsia" w:ascii="宋体" w:hAnsi="宋体" w:cs="宋体"/>
          <w:spacing w:val="-14"/>
          <w:sz w:val="30"/>
          <w:szCs w:val="30"/>
          <w:lang w:val="en-US" w:eastAsia="zh-CN"/>
        </w:rPr>
        <w:t>混凝土实心砖</w:t>
      </w:r>
      <w:r>
        <w:rPr>
          <w:rFonts w:hint="eastAsia" w:ascii="宋体" w:hAnsi="宋体" w:cs="宋体"/>
          <w:spacing w:val="-14"/>
          <w:sz w:val="30"/>
          <w:szCs w:val="30"/>
        </w:rPr>
        <w:t>产品质量市级监督抽查实施细则</w:t>
      </w:r>
    </w:p>
    <w:p w14:paraId="6B3D8CBC">
      <w:pPr>
        <w:jc w:val="both"/>
        <w:rPr>
          <w:rFonts w:ascii="宋体" w:hAnsi="宋体" w:cs="宋体"/>
          <w:b/>
          <w:sz w:val="32"/>
          <w:szCs w:val="32"/>
        </w:rPr>
      </w:pPr>
      <w:r>
        <w:rPr>
          <w:rFonts w:hint="eastAsia" w:ascii="宋体" w:hAnsi="宋体" w:cs="宋体"/>
          <w:spacing w:val="-14"/>
          <w:sz w:val="30"/>
          <w:szCs w:val="30"/>
          <w:lang w:val="en-US" w:eastAsia="zh-CN"/>
        </w:rPr>
        <w:t xml:space="preserve">2-6   </w:t>
      </w:r>
      <w:r>
        <w:rPr>
          <w:rFonts w:hint="eastAsia" w:ascii="宋体" w:hAnsi="宋体" w:cs="宋体"/>
          <w:spacing w:val="-14"/>
          <w:sz w:val="30"/>
          <w:szCs w:val="30"/>
        </w:rPr>
        <w:t>202</w:t>
      </w:r>
      <w:r>
        <w:rPr>
          <w:rFonts w:hint="eastAsia" w:ascii="宋体" w:hAnsi="宋体" w:cs="宋体"/>
          <w:spacing w:val="-14"/>
          <w:sz w:val="30"/>
          <w:szCs w:val="30"/>
          <w:lang w:val="en-US" w:eastAsia="zh-CN"/>
        </w:rPr>
        <w:t>6</w:t>
      </w:r>
      <w:r>
        <w:rPr>
          <w:rFonts w:hint="eastAsia" w:ascii="宋体" w:hAnsi="宋体" w:cs="宋体"/>
          <w:spacing w:val="-14"/>
          <w:sz w:val="30"/>
          <w:szCs w:val="30"/>
        </w:rPr>
        <w:t>年</w:t>
      </w:r>
      <w:r>
        <w:rPr>
          <w:rFonts w:hint="eastAsia" w:ascii="宋体" w:hAnsi="宋体" w:cs="宋体"/>
          <w:spacing w:val="-14"/>
          <w:sz w:val="30"/>
          <w:szCs w:val="30"/>
          <w:lang w:val="en-US" w:eastAsia="zh-CN"/>
        </w:rPr>
        <w:t>轻集料混凝土小型空心砌块</w:t>
      </w:r>
      <w:r>
        <w:rPr>
          <w:rFonts w:hint="eastAsia" w:ascii="宋体" w:hAnsi="宋体" w:cs="宋体"/>
          <w:spacing w:val="-14"/>
          <w:sz w:val="30"/>
          <w:szCs w:val="30"/>
        </w:rPr>
        <w:t>产品质量市级监督抽查实施细则</w:t>
      </w:r>
    </w:p>
    <w:p w14:paraId="1AEBF218">
      <w:pPr>
        <w:jc w:val="both"/>
        <w:rPr>
          <w:rFonts w:hint="eastAsia" w:ascii="宋体" w:hAnsi="宋体" w:cs="宋体"/>
          <w:spacing w:val="-14"/>
          <w:sz w:val="30"/>
          <w:szCs w:val="30"/>
        </w:rPr>
      </w:pPr>
      <w:r>
        <w:rPr>
          <w:rFonts w:hint="eastAsia" w:ascii="宋体" w:hAnsi="宋体" w:cs="宋体"/>
          <w:spacing w:val="-14"/>
          <w:sz w:val="30"/>
          <w:szCs w:val="30"/>
          <w:lang w:val="en-US" w:eastAsia="zh-CN"/>
        </w:rPr>
        <w:t xml:space="preserve">2-7   </w:t>
      </w:r>
      <w:r>
        <w:rPr>
          <w:rFonts w:hint="eastAsia" w:ascii="宋体" w:hAnsi="宋体" w:cs="宋体"/>
          <w:spacing w:val="-14"/>
          <w:sz w:val="30"/>
          <w:szCs w:val="30"/>
        </w:rPr>
        <w:t>202</w:t>
      </w:r>
      <w:r>
        <w:rPr>
          <w:rFonts w:hint="eastAsia" w:ascii="宋体" w:hAnsi="宋体" w:cs="宋体"/>
          <w:spacing w:val="-14"/>
          <w:sz w:val="30"/>
          <w:szCs w:val="30"/>
          <w:lang w:val="en-US" w:eastAsia="zh-CN"/>
        </w:rPr>
        <w:t>6</w:t>
      </w:r>
      <w:r>
        <w:rPr>
          <w:rFonts w:hint="eastAsia" w:ascii="宋体" w:hAnsi="宋体" w:cs="宋体"/>
          <w:spacing w:val="-14"/>
          <w:sz w:val="30"/>
          <w:szCs w:val="30"/>
        </w:rPr>
        <w:t>年服装产品质量市级监督抽查实施细则</w:t>
      </w:r>
    </w:p>
    <w:p w14:paraId="06B9D4B1">
      <w:pPr>
        <w:jc w:val="both"/>
        <w:rPr>
          <w:rFonts w:hint="eastAsia" w:ascii="宋体" w:hAnsi="宋体"/>
          <w:b/>
          <w:sz w:val="32"/>
          <w:szCs w:val="32"/>
        </w:rPr>
      </w:pPr>
      <w:r>
        <w:rPr>
          <w:rFonts w:hint="eastAsia" w:ascii="宋体" w:hAnsi="宋体" w:cs="宋体"/>
          <w:spacing w:val="-14"/>
          <w:sz w:val="30"/>
          <w:szCs w:val="30"/>
          <w:lang w:val="en-US" w:eastAsia="zh-CN"/>
        </w:rPr>
        <w:t xml:space="preserve">2-8   </w:t>
      </w:r>
      <w:r>
        <w:rPr>
          <w:rFonts w:hint="eastAsia" w:ascii="宋体" w:hAnsi="宋体" w:cs="宋体"/>
          <w:spacing w:val="-14"/>
          <w:sz w:val="30"/>
          <w:szCs w:val="30"/>
        </w:rPr>
        <w:t>202</w:t>
      </w:r>
      <w:r>
        <w:rPr>
          <w:rFonts w:hint="eastAsia" w:ascii="宋体" w:hAnsi="宋体" w:cs="宋体"/>
          <w:spacing w:val="-14"/>
          <w:sz w:val="30"/>
          <w:szCs w:val="30"/>
          <w:lang w:val="en-US" w:eastAsia="zh-CN"/>
        </w:rPr>
        <w:t>6</w:t>
      </w:r>
      <w:r>
        <w:rPr>
          <w:rFonts w:hint="eastAsia" w:ascii="宋体" w:hAnsi="宋体" w:cs="宋体"/>
          <w:spacing w:val="-14"/>
          <w:sz w:val="30"/>
          <w:szCs w:val="30"/>
        </w:rPr>
        <w:t>年婴幼儿</w:t>
      </w:r>
      <w:r>
        <w:rPr>
          <w:rFonts w:hint="eastAsia" w:ascii="宋体" w:hAnsi="宋体" w:cs="宋体"/>
          <w:spacing w:val="-14"/>
          <w:sz w:val="30"/>
          <w:szCs w:val="30"/>
          <w:lang w:eastAsia="zh-CN"/>
        </w:rPr>
        <w:t>及儿童</w:t>
      </w:r>
      <w:r>
        <w:rPr>
          <w:rFonts w:hint="eastAsia" w:ascii="宋体" w:hAnsi="宋体" w:cs="宋体"/>
          <w:spacing w:val="-14"/>
          <w:sz w:val="30"/>
          <w:szCs w:val="30"/>
        </w:rPr>
        <w:t>服装产品质量市级监督抽查实施细则</w:t>
      </w:r>
      <w:r>
        <w:rPr>
          <w:rFonts w:hint="eastAsia" w:ascii="宋体" w:hAnsi="宋体"/>
          <w:b/>
          <w:sz w:val="32"/>
          <w:szCs w:val="32"/>
        </w:rPr>
        <w:br w:type="page"/>
      </w:r>
    </w:p>
    <w:p w14:paraId="43A06D90">
      <w:pPr>
        <w:rPr>
          <w:rFonts w:hint="default" w:asci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2-1</w:t>
      </w:r>
    </w:p>
    <w:p w14:paraId="7083598D">
      <w:pPr>
        <w:jc w:val="center"/>
        <w:rPr>
          <w:b/>
          <w:bCs/>
          <w:sz w:val="32"/>
          <w:szCs w:val="40"/>
        </w:rPr>
      </w:pPr>
      <w:r>
        <w:rPr>
          <w:rFonts w:hint="eastAsia" w:ascii="宋体" w:hAnsi="宋体"/>
          <w:b/>
          <w:sz w:val="32"/>
          <w:szCs w:val="32"/>
        </w:rPr>
        <w:t>2026年木家具产品</w:t>
      </w:r>
      <w:r>
        <w:rPr>
          <w:rFonts w:hint="eastAsia"/>
          <w:b/>
          <w:bCs/>
          <w:sz w:val="32"/>
          <w:szCs w:val="40"/>
        </w:rPr>
        <w:t>质量市级监督抽查实施细则</w:t>
      </w:r>
    </w:p>
    <w:p w14:paraId="7FC75E21">
      <w:pPr>
        <w:jc w:val="left"/>
        <w:rPr>
          <w:rFonts w:ascii="宋体" w:hAnsi="宋体"/>
          <w:b/>
          <w:sz w:val="24"/>
        </w:rPr>
      </w:pPr>
      <w:r>
        <w:rPr>
          <w:rFonts w:hint="eastAsia" w:ascii="宋体" w:hAnsi="宋体" w:eastAsia="宋体" w:cs="宋体"/>
          <w:b/>
          <w:sz w:val="24"/>
          <w:szCs w:val="24"/>
        </w:rPr>
        <w:t>一、抽样方法</w:t>
      </w:r>
    </w:p>
    <w:p w14:paraId="4FAC8BC6">
      <w:pPr>
        <w:snapToGrid w:val="0"/>
        <w:rPr>
          <w:rFonts w:ascii="宋体" w:hAnsi="宋体"/>
          <w:sz w:val="24"/>
        </w:rPr>
      </w:pPr>
      <w:r>
        <w:rPr>
          <w:rFonts w:hint="eastAsia" w:ascii="宋体" w:hAnsi="宋体" w:cs="宋体"/>
          <w:sz w:val="24"/>
          <w:szCs w:val="24"/>
        </w:rPr>
        <w:t>　　</w:t>
      </w:r>
      <w:r>
        <w:rPr>
          <w:rFonts w:hint="eastAsia" w:ascii="宋体" w:hAnsi="宋体" w:eastAsia="宋体" w:cs="宋体"/>
          <w:sz w:val="24"/>
          <w:szCs w:val="24"/>
        </w:rPr>
        <w:t>抽取样品应为相同材料、相同工艺、同一型号规格、同一批次的产品。采用随机抽样方法在企业的成品库内待销产品中随机抽取有产品质量检验合格证明或者以其他形式表明合格的、近期生产的产品。随机数一般可使用随机数表、骰子或扑克牌等方法产生。</w:t>
      </w:r>
    </w:p>
    <w:p w14:paraId="3862B3F9">
      <w:pPr>
        <w:snapToGrid w:val="0"/>
        <w:rPr>
          <w:rFonts w:ascii="宋体" w:hAnsi="宋体"/>
          <w:color w:val="000000"/>
          <w:sz w:val="24"/>
        </w:rPr>
      </w:pPr>
      <w:r>
        <w:rPr>
          <w:rFonts w:hint="eastAsia" w:ascii="宋体" w:hAnsi="宋体" w:cs="宋体"/>
          <w:color w:val="000000"/>
          <w:sz w:val="24"/>
          <w:szCs w:val="24"/>
        </w:rPr>
        <w:t>　　</w:t>
      </w:r>
      <w:r>
        <w:rPr>
          <w:rFonts w:hint="eastAsia" w:ascii="宋体" w:hAnsi="宋体" w:eastAsia="宋体" w:cs="宋体"/>
          <w:color w:val="000000"/>
          <w:sz w:val="24"/>
          <w:szCs w:val="24"/>
        </w:rPr>
        <w:t>抽样数量：抽取</w:t>
      </w:r>
      <w:r>
        <w:rPr>
          <w:rFonts w:hint="eastAsia" w:ascii="宋体" w:hAnsi="宋体" w:eastAsia="宋体" w:cs="Times New Roman"/>
          <w:color w:val="000000"/>
          <w:sz w:val="24"/>
          <w:szCs w:val="24"/>
        </w:rPr>
        <w:t>其中1件作</w:t>
      </w:r>
      <w:r>
        <w:rPr>
          <w:rFonts w:hint="eastAsia" w:ascii="宋体" w:hAnsi="宋体" w:cs="Times New Roman"/>
          <w:color w:val="000000"/>
          <w:sz w:val="24"/>
          <w:szCs w:val="24"/>
        </w:rPr>
        <w:t>为</w:t>
      </w:r>
      <w:r>
        <w:rPr>
          <w:rFonts w:hint="eastAsia" w:ascii="宋体" w:hAnsi="宋体" w:eastAsia="宋体" w:cs="Times New Roman"/>
          <w:color w:val="000000"/>
          <w:sz w:val="24"/>
          <w:szCs w:val="24"/>
        </w:rPr>
        <w:t>检验样品，检毕将该样品作为备样；备样封存在企业，以备异议时复检。对封存于企业的备样，企业有妥善保存的义务，若有损坏遗失等造成不能进行复检的情况，视同企业放弃复检的权利。</w:t>
      </w:r>
    </w:p>
    <w:p w14:paraId="55F2333D">
      <w:pPr>
        <w:widowControl/>
        <w:jc w:val="left"/>
        <w:rPr>
          <w:rFonts w:ascii="宋体" w:hAnsi="宋体" w:cs="宋体"/>
          <w:color w:val="0000FF"/>
          <w:sz w:val="24"/>
        </w:rPr>
      </w:pPr>
      <w:r>
        <w:rPr>
          <w:rFonts w:hint="eastAsia" w:ascii="宋体" w:hAnsi="宋体" w:cs="宋体"/>
          <w:color w:val="000000"/>
          <w:sz w:val="24"/>
          <w:szCs w:val="24"/>
        </w:rPr>
        <w:t>　　</w:t>
      </w:r>
      <w:r>
        <w:rPr>
          <w:rFonts w:hint="eastAsia" w:ascii="宋体" w:hAnsi="宋体" w:eastAsia="宋体" w:cs="宋体"/>
          <w:color w:val="000000"/>
          <w:sz w:val="24"/>
          <w:szCs w:val="24"/>
        </w:rPr>
        <w:t>样品抽取后抽样人员与被检查企业人员在抽样单上签字。检验人员在现场完成检验后，抽样人员对备样进行加封，</w:t>
      </w:r>
      <w:r>
        <w:rPr>
          <w:rFonts w:hint="eastAsia" w:ascii="宋体" w:hAnsi="宋体" w:eastAsia="宋体" w:cs="Times New Roman"/>
          <w:color w:val="000000"/>
          <w:sz w:val="24"/>
          <w:szCs w:val="24"/>
        </w:rPr>
        <w:t>封样时应当有防拆封措施，以保证样品的真实性。</w:t>
      </w:r>
    </w:p>
    <w:p w14:paraId="088E86B7">
      <w:pPr>
        <w:jc w:val="left"/>
        <w:rPr>
          <w:rFonts w:ascii="宋体" w:hAnsi="宋体"/>
          <w:b/>
          <w:sz w:val="24"/>
        </w:rPr>
      </w:pPr>
      <w:r>
        <w:rPr>
          <w:rFonts w:hint="eastAsia" w:ascii="宋体" w:hAnsi="宋体" w:eastAsia="宋体" w:cs="宋体"/>
          <w:b/>
          <w:sz w:val="24"/>
          <w:szCs w:val="24"/>
        </w:rPr>
        <w:t>二、检验依据</w:t>
      </w:r>
    </w:p>
    <w:p w14:paraId="5BC3766B">
      <w:pPr>
        <w:jc w:val="left"/>
        <w:rPr>
          <w:rFonts w:ascii="宋体" w:hAnsi="宋体"/>
          <w:sz w:val="24"/>
        </w:rPr>
      </w:pPr>
      <w:r>
        <w:rPr>
          <w:rFonts w:hint="eastAsia" w:ascii="宋体" w:hAnsi="宋体" w:eastAsia="宋体" w:cs="宋体"/>
          <w:sz w:val="24"/>
          <w:szCs w:val="24"/>
        </w:rPr>
        <w:t>木家具检验项目见表</w:t>
      </w:r>
      <w:r>
        <w:rPr>
          <w:rFonts w:hint="eastAsia" w:ascii="宋体" w:hAnsi="宋体" w:eastAsia="宋体" w:cs="Times New Roman"/>
          <w:sz w:val="24"/>
          <w:szCs w:val="24"/>
        </w:rPr>
        <w:t xml:space="preserve">1 </w:t>
      </w:r>
    </w:p>
    <w:p w14:paraId="0211A76B">
      <w:pPr>
        <w:snapToGrid w:val="0"/>
        <w:spacing w:afterLines="50"/>
        <w:jc w:val="center"/>
        <w:rPr>
          <w:rFonts w:ascii="宋体" w:hAnsi="宋体"/>
          <w:sz w:val="24"/>
        </w:rPr>
      </w:pPr>
      <w:r>
        <w:rPr>
          <w:rFonts w:hint="eastAsia" w:ascii="宋体" w:hAnsi="宋体"/>
          <w:sz w:val="24"/>
        </w:rPr>
        <w:t>表1  检验项目</w:t>
      </w:r>
    </w:p>
    <w:tbl>
      <w:tblPr>
        <w:tblStyle w:val="2"/>
        <w:tblW w:w="9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485"/>
        <w:gridCol w:w="527"/>
        <w:gridCol w:w="571"/>
        <w:gridCol w:w="142"/>
        <w:gridCol w:w="2984"/>
        <w:gridCol w:w="2126"/>
        <w:gridCol w:w="1987"/>
      </w:tblGrid>
      <w:tr w14:paraId="3EF9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39" w:type="dxa"/>
            <w:vAlign w:val="center"/>
          </w:tcPr>
          <w:p w14:paraId="3E9FF946">
            <w:pPr>
              <w:pStyle w:val="4"/>
              <w:jc w:val="center"/>
              <w:rPr>
                <w:rFonts w:ascii="宋体" w:hAnsi="宋体"/>
                <w:b/>
                <w:color w:val="000000"/>
                <w:szCs w:val="21"/>
              </w:rPr>
            </w:pPr>
            <w:r>
              <w:rPr>
                <w:rFonts w:hint="eastAsia" w:ascii="宋体" w:hAnsi="宋体"/>
                <w:b/>
                <w:color w:val="000000"/>
                <w:szCs w:val="21"/>
              </w:rPr>
              <w:t>序号</w:t>
            </w:r>
          </w:p>
        </w:tc>
        <w:tc>
          <w:tcPr>
            <w:tcW w:w="4709" w:type="dxa"/>
            <w:gridSpan w:val="5"/>
            <w:vAlign w:val="center"/>
          </w:tcPr>
          <w:p w14:paraId="77C19249">
            <w:pPr>
              <w:pStyle w:val="4"/>
              <w:jc w:val="center"/>
              <w:rPr>
                <w:rFonts w:ascii="宋体" w:hAnsi="宋体"/>
                <w:color w:val="000000"/>
                <w:szCs w:val="21"/>
              </w:rPr>
            </w:pPr>
            <w:r>
              <w:rPr>
                <w:rFonts w:hint="eastAsia" w:ascii="宋体" w:hAnsi="宋体"/>
                <w:b/>
                <w:color w:val="000000"/>
                <w:szCs w:val="21"/>
              </w:rPr>
              <w:t>检验项目</w:t>
            </w:r>
          </w:p>
        </w:tc>
        <w:tc>
          <w:tcPr>
            <w:tcW w:w="2126" w:type="dxa"/>
            <w:vAlign w:val="center"/>
          </w:tcPr>
          <w:p w14:paraId="24F8DE6A">
            <w:pPr>
              <w:pStyle w:val="4"/>
              <w:jc w:val="center"/>
              <w:rPr>
                <w:rFonts w:ascii="宋体" w:hAnsi="宋体"/>
                <w:color w:val="000000"/>
                <w:szCs w:val="21"/>
              </w:rPr>
            </w:pPr>
            <w:r>
              <w:rPr>
                <w:rFonts w:hint="eastAsia" w:ascii="宋体" w:hAnsi="宋体"/>
                <w:b/>
                <w:color w:val="000000"/>
                <w:szCs w:val="21"/>
              </w:rPr>
              <w:t>依据标准</w:t>
            </w:r>
          </w:p>
        </w:tc>
        <w:tc>
          <w:tcPr>
            <w:tcW w:w="1987" w:type="dxa"/>
            <w:vAlign w:val="center"/>
          </w:tcPr>
          <w:p w14:paraId="30D97A06">
            <w:pPr>
              <w:pStyle w:val="4"/>
              <w:jc w:val="center"/>
              <w:rPr>
                <w:rFonts w:ascii="宋体" w:hAnsi="宋体"/>
                <w:color w:val="000000"/>
                <w:szCs w:val="21"/>
              </w:rPr>
            </w:pPr>
            <w:r>
              <w:rPr>
                <w:rFonts w:hint="eastAsia" w:ascii="宋体" w:hAnsi="宋体"/>
                <w:b/>
                <w:color w:val="000000"/>
                <w:szCs w:val="21"/>
              </w:rPr>
              <w:t>检测方法</w:t>
            </w:r>
          </w:p>
        </w:tc>
      </w:tr>
      <w:tr w14:paraId="74E1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39" w:type="dxa"/>
            <w:vAlign w:val="center"/>
          </w:tcPr>
          <w:p w14:paraId="15DC9154">
            <w:pPr>
              <w:pStyle w:val="4"/>
              <w:jc w:val="center"/>
              <w:rPr>
                <w:rFonts w:ascii="宋体" w:hAnsi="宋体"/>
                <w:color w:val="000000"/>
                <w:szCs w:val="21"/>
              </w:rPr>
            </w:pPr>
            <w:r>
              <w:rPr>
                <w:rFonts w:hint="eastAsia" w:ascii="宋体" w:hAnsi="宋体"/>
                <w:color w:val="000000"/>
                <w:szCs w:val="21"/>
              </w:rPr>
              <w:t>1</w:t>
            </w:r>
          </w:p>
        </w:tc>
        <w:tc>
          <w:tcPr>
            <w:tcW w:w="4709" w:type="dxa"/>
            <w:gridSpan w:val="5"/>
            <w:vAlign w:val="center"/>
          </w:tcPr>
          <w:p w14:paraId="72BB6ADB">
            <w:pPr>
              <w:pStyle w:val="4"/>
              <w:jc w:val="center"/>
              <w:rPr>
                <w:rFonts w:ascii="宋体" w:hAnsi="宋体"/>
                <w:color w:val="000000"/>
                <w:szCs w:val="21"/>
              </w:rPr>
            </w:pPr>
            <w:r>
              <w:rPr>
                <w:rFonts w:hint="eastAsia" w:ascii="宋体" w:hAnsi="宋体" w:cs="宋体"/>
                <w:kern w:val="0"/>
                <w:szCs w:val="21"/>
              </w:rPr>
              <w:t>木材含水率（实木类家具检测）</w:t>
            </w:r>
          </w:p>
        </w:tc>
        <w:tc>
          <w:tcPr>
            <w:tcW w:w="2126" w:type="dxa"/>
            <w:vAlign w:val="center"/>
          </w:tcPr>
          <w:p w14:paraId="4FF155AD">
            <w:pPr>
              <w:jc w:val="center"/>
              <w:rPr>
                <w:rFonts w:ascii="宋体" w:hAnsi="宋体"/>
                <w:color w:val="000000"/>
                <w:szCs w:val="21"/>
              </w:rPr>
            </w:pPr>
            <w:r>
              <w:rPr>
                <w:rFonts w:hint="eastAsia" w:ascii="宋体" w:hAnsi="宋体"/>
                <w:color w:val="000000"/>
                <w:szCs w:val="21"/>
              </w:rPr>
              <w:t>GB/T 3324-2024</w:t>
            </w:r>
          </w:p>
        </w:tc>
        <w:tc>
          <w:tcPr>
            <w:tcW w:w="1987" w:type="dxa"/>
            <w:vAlign w:val="center"/>
          </w:tcPr>
          <w:p w14:paraId="28F397A5">
            <w:pP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45D0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restart"/>
            <w:vAlign w:val="center"/>
          </w:tcPr>
          <w:p w14:paraId="0B020CE3">
            <w:pPr>
              <w:pStyle w:val="4"/>
              <w:jc w:val="center"/>
              <w:rPr>
                <w:rFonts w:ascii="宋体" w:hAnsi="宋体"/>
                <w:color w:val="000000"/>
                <w:szCs w:val="21"/>
              </w:rPr>
            </w:pPr>
            <w:r>
              <w:rPr>
                <w:rFonts w:hint="eastAsia" w:ascii="宋体" w:hAnsi="宋体"/>
                <w:color w:val="000000"/>
                <w:szCs w:val="21"/>
              </w:rPr>
              <w:t>2</w:t>
            </w:r>
          </w:p>
        </w:tc>
        <w:tc>
          <w:tcPr>
            <w:tcW w:w="485" w:type="dxa"/>
            <w:vMerge w:val="restart"/>
            <w:vAlign w:val="center"/>
          </w:tcPr>
          <w:p w14:paraId="7BDFE67B">
            <w:pPr>
              <w:pStyle w:val="4"/>
              <w:jc w:val="center"/>
              <w:rPr>
                <w:rFonts w:ascii="宋体" w:hAnsi="宋体"/>
                <w:color w:val="000000"/>
                <w:szCs w:val="21"/>
              </w:rPr>
            </w:pPr>
            <w:r>
              <w:rPr>
                <w:rFonts w:hint="eastAsia" w:ascii="宋体" w:hAnsi="宋体"/>
                <w:color w:val="000000"/>
                <w:szCs w:val="21"/>
              </w:rPr>
              <w:t>主要尺寸及其偏差</w:t>
            </w:r>
          </w:p>
        </w:tc>
        <w:tc>
          <w:tcPr>
            <w:tcW w:w="1240" w:type="dxa"/>
            <w:gridSpan w:val="3"/>
            <w:vMerge w:val="restart"/>
            <w:vAlign w:val="center"/>
          </w:tcPr>
          <w:p w14:paraId="342BC22D">
            <w:pPr>
              <w:pStyle w:val="4"/>
              <w:jc w:val="center"/>
              <w:rPr>
                <w:rFonts w:ascii="宋体" w:hAnsi="宋体"/>
                <w:color w:val="000000"/>
                <w:szCs w:val="21"/>
              </w:rPr>
            </w:pPr>
            <w:r>
              <w:rPr>
                <w:rFonts w:hint="eastAsia" w:ascii="宋体" w:hAnsi="宋体"/>
                <w:color w:val="000000"/>
                <w:szCs w:val="21"/>
              </w:rPr>
              <w:t>桌类主要尺寸</w:t>
            </w:r>
          </w:p>
        </w:tc>
        <w:tc>
          <w:tcPr>
            <w:tcW w:w="2984" w:type="dxa"/>
            <w:vAlign w:val="center"/>
          </w:tcPr>
          <w:p w14:paraId="2932FFF5">
            <w:pPr>
              <w:pStyle w:val="4"/>
              <w:jc w:val="center"/>
              <w:rPr>
                <w:rFonts w:ascii="宋体" w:hAnsi="宋体"/>
                <w:color w:val="000000"/>
                <w:szCs w:val="21"/>
              </w:rPr>
            </w:pPr>
            <w:r>
              <w:rPr>
                <w:rFonts w:hint="eastAsia" w:ascii="宋体" w:hAnsi="宋体"/>
                <w:color w:val="000000"/>
                <w:szCs w:val="21"/>
              </w:rPr>
              <w:t>桌面高</w:t>
            </w:r>
          </w:p>
        </w:tc>
        <w:tc>
          <w:tcPr>
            <w:tcW w:w="2126" w:type="dxa"/>
            <w:vMerge w:val="restart"/>
            <w:vAlign w:val="center"/>
          </w:tcPr>
          <w:p w14:paraId="11B45BF1">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Merge w:val="restart"/>
            <w:vAlign w:val="center"/>
          </w:tcPr>
          <w:p w14:paraId="402C00F3">
            <w:pPr>
              <w:pStyle w:val="4"/>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3D08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7247AE5F">
            <w:pPr>
              <w:pStyle w:val="4"/>
              <w:jc w:val="center"/>
              <w:rPr>
                <w:rFonts w:ascii="宋体" w:hAnsi="宋体"/>
                <w:color w:val="000000"/>
                <w:szCs w:val="21"/>
              </w:rPr>
            </w:pPr>
          </w:p>
        </w:tc>
        <w:tc>
          <w:tcPr>
            <w:tcW w:w="485" w:type="dxa"/>
            <w:vMerge w:val="continue"/>
            <w:vAlign w:val="center"/>
          </w:tcPr>
          <w:p w14:paraId="7825164F">
            <w:pPr>
              <w:pStyle w:val="4"/>
              <w:jc w:val="center"/>
              <w:rPr>
                <w:rFonts w:ascii="宋体" w:hAnsi="宋体"/>
                <w:color w:val="000000"/>
                <w:szCs w:val="21"/>
              </w:rPr>
            </w:pPr>
          </w:p>
        </w:tc>
        <w:tc>
          <w:tcPr>
            <w:tcW w:w="1240" w:type="dxa"/>
            <w:gridSpan w:val="3"/>
            <w:vMerge w:val="continue"/>
            <w:vAlign w:val="center"/>
          </w:tcPr>
          <w:p w14:paraId="0738E3BF">
            <w:pPr>
              <w:pStyle w:val="4"/>
              <w:jc w:val="center"/>
              <w:rPr>
                <w:rFonts w:ascii="宋体" w:hAnsi="宋体"/>
                <w:color w:val="000000"/>
                <w:szCs w:val="21"/>
              </w:rPr>
            </w:pPr>
          </w:p>
        </w:tc>
        <w:tc>
          <w:tcPr>
            <w:tcW w:w="2984" w:type="dxa"/>
            <w:vAlign w:val="center"/>
          </w:tcPr>
          <w:p w14:paraId="7BD3BF5B">
            <w:pPr>
              <w:pStyle w:val="4"/>
              <w:jc w:val="center"/>
              <w:rPr>
                <w:rFonts w:ascii="宋体" w:hAnsi="宋体"/>
                <w:color w:val="000000"/>
                <w:szCs w:val="21"/>
              </w:rPr>
            </w:pPr>
            <w:r>
              <w:rPr>
                <w:rFonts w:hint="eastAsia" w:ascii="宋体" w:hAnsi="宋体"/>
                <w:color w:val="000000"/>
                <w:szCs w:val="21"/>
              </w:rPr>
              <w:t>中间净空宽</w:t>
            </w:r>
          </w:p>
        </w:tc>
        <w:tc>
          <w:tcPr>
            <w:tcW w:w="2126" w:type="dxa"/>
            <w:vMerge w:val="continue"/>
            <w:vAlign w:val="center"/>
          </w:tcPr>
          <w:p w14:paraId="1F8BB20E">
            <w:pPr>
              <w:pStyle w:val="4"/>
              <w:jc w:val="center"/>
              <w:rPr>
                <w:rFonts w:ascii="宋体" w:hAnsi="宋体"/>
                <w:color w:val="000000"/>
                <w:szCs w:val="21"/>
              </w:rPr>
            </w:pPr>
          </w:p>
        </w:tc>
        <w:tc>
          <w:tcPr>
            <w:tcW w:w="1987" w:type="dxa"/>
            <w:vMerge w:val="continue"/>
            <w:vAlign w:val="center"/>
          </w:tcPr>
          <w:p w14:paraId="660F198F">
            <w:pPr>
              <w:pStyle w:val="4"/>
              <w:rPr>
                <w:rFonts w:ascii="宋体" w:hAnsi="宋体"/>
                <w:color w:val="000000"/>
                <w:szCs w:val="21"/>
              </w:rPr>
            </w:pPr>
          </w:p>
        </w:tc>
      </w:tr>
      <w:tr w14:paraId="5492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13A2E314">
            <w:pPr>
              <w:pStyle w:val="4"/>
              <w:jc w:val="center"/>
              <w:rPr>
                <w:rFonts w:ascii="宋体" w:hAnsi="宋体"/>
                <w:color w:val="000000"/>
                <w:szCs w:val="21"/>
              </w:rPr>
            </w:pPr>
          </w:p>
        </w:tc>
        <w:tc>
          <w:tcPr>
            <w:tcW w:w="485" w:type="dxa"/>
            <w:vMerge w:val="continue"/>
            <w:vAlign w:val="center"/>
          </w:tcPr>
          <w:p w14:paraId="1C52FAB2">
            <w:pPr>
              <w:pStyle w:val="4"/>
              <w:jc w:val="center"/>
              <w:rPr>
                <w:rFonts w:ascii="宋体" w:hAnsi="宋体"/>
                <w:color w:val="000000"/>
                <w:szCs w:val="21"/>
              </w:rPr>
            </w:pPr>
          </w:p>
        </w:tc>
        <w:tc>
          <w:tcPr>
            <w:tcW w:w="1240" w:type="dxa"/>
            <w:gridSpan w:val="3"/>
            <w:vMerge w:val="continue"/>
            <w:vAlign w:val="center"/>
          </w:tcPr>
          <w:p w14:paraId="27ED43CF">
            <w:pPr>
              <w:pStyle w:val="4"/>
              <w:jc w:val="center"/>
              <w:rPr>
                <w:rFonts w:ascii="宋体" w:hAnsi="宋体"/>
                <w:color w:val="000000"/>
                <w:szCs w:val="21"/>
              </w:rPr>
            </w:pPr>
          </w:p>
        </w:tc>
        <w:tc>
          <w:tcPr>
            <w:tcW w:w="2984" w:type="dxa"/>
            <w:vAlign w:val="center"/>
          </w:tcPr>
          <w:p w14:paraId="538B32DE">
            <w:pPr>
              <w:pStyle w:val="4"/>
              <w:jc w:val="center"/>
              <w:rPr>
                <w:rFonts w:ascii="宋体" w:hAnsi="宋体"/>
                <w:color w:val="000000"/>
                <w:szCs w:val="21"/>
              </w:rPr>
            </w:pPr>
            <w:r>
              <w:rPr>
                <w:rFonts w:hint="eastAsia" w:ascii="宋体" w:hAnsi="宋体"/>
                <w:color w:val="000000"/>
                <w:szCs w:val="21"/>
              </w:rPr>
              <w:t>中间净空高</w:t>
            </w:r>
          </w:p>
        </w:tc>
        <w:tc>
          <w:tcPr>
            <w:tcW w:w="2126" w:type="dxa"/>
            <w:vMerge w:val="continue"/>
            <w:vAlign w:val="center"/>
          </w:tcPr>
          <w:p w14:paraId="0CA86098">
            <w:pPr>
              <w:pStyle w:val="4"/>
              <w:jc w:val="center"/>
              <w:rPr>
                <w:rFonts w:ascii="宋体" w:hAnsi="宋体"/>
                <w:color w:val="000000"/>
                <w:szCs w:val="21"/>
              </w:rPr>
            </w:pPr>
          </w:p>
        </w:tc>
        <w:tc>
          <w:tcPr>
            <w:tcW w:w="1987" w:type="dxa"/>
            <w:vMerge w:val="continue"/>
            <w:vAlign w:val="center"/>
          </w:tcPr>
          <w:p w14:paraId="0868C0D4">
            <w:pPr>
              <w:pStyle w:val="4"/>
              <w:rPr>
                <w:rFonts w:ascii="宋体" w:hAnsi="宋体"/>
                <w:color w:val="000000"/>
                <w:szCs w:val="21"/>
              </w:rPr>
            </w:pPr>
          </w:p>
        </w:tc>
      </w:tr>
      <w:tr w14:paraId="36DF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0A91FF1C">
            <w:pPr>
              <w:pStyle w:val="4"/>
              <w:jc w:val="center"/>
              <w:rPr>
                <w:rFonts w:ascii="宋体" w:hAnsi="宋体"/>
                <w:color w:val="000000"/>
                <w:szCs w:val="21"/>
              </w:rPr>
            </w:pPr>
          </w:p>
        </w:tc>
        <w:tc>
          <w:tcPr>
            <w:tcW w:w="485" w:type="dxa"/>
            <w:vMerge w:val="continue"/>
            <w:vAlign w:val="center"/>
          </w:tcPr>
          <w:p w14:paraId="18F59950">
            <w:pPr>
              <w:pStyle w:val="4"/>
              <w:jc w:val="center"/>
              <w:rPr>
                <w:rFonts w:ascii="宋体" w:hAnsi="宋体"/>
                <w:color w:val="000000"/>
                <w:szCs w:val="21"/>
              </w:rPr>
            </w:pPr>
          </w:p>
        </w:tc>
        <w:tc>
          <w:tcPr>
            <w:tcW w:w="1240" w:type="dxa"/>
            <w:gridSpan w:val="3"/>
            <w:vMerge w:val="restart"/>
            <w:vAlign w:val="center"/>
          </w:tcPr>
          <w:p w14:paraId="0EC19468">
            <w:pPr>
              <w:pStyle w:val="4"/>
              <w:jc w:val="center"/>
              <w:rPr>
                <w:rFonts w:ascii="宋体" w:hAnsi="宋体" w:cs="宋体"/>
                <w:kern w:val="0"/>
                <w:szCs w:val="21"/>
              </w:rPr>
            </w:pPr>
            <w:r>
              <w:rPr>
                <w:rFonts w:hint="eastAsia" w:ascii="宋体" w:hAnsi="宋体" w:cs="宋体"/>
                <w:kern w:val="0"/>
                <w:szCs w:val="21"/>
              </w:rPr>
              <w:t>椅凳类主要尺寸</w:t>
            </w:r>
          </w:p>
        </w:tc>
        <w:tc>
          <w:tcPr>
            <w:tcW w:w="2984" w:type="dxa"/>
            <w:vAlign w:val="center"/>
          </w:tcPr>
          <w:p w14:paraId="2AC0F28C">
            <w:pPr>
              <w:pStyle w:val="4"/>
              <w:jc w:val="center"/>
              <w:rPr>
                <w:rFonts w:ascii="宋体" w:hAnsi="宋体" w:cs="宋体"/>
                <w:kern w:val="0"/>
                <w:szCs w:val="21"/>
              </w:rPr>
            </w:pPr>
            <w:r>
              <w:rPr>
                <w:rFonts w:hint="eastAsia" w:ascii="宋体" w:hAnsi="宋体" w:cs="宋体"/>
                <w:kern w:val="0"/>
                <w:szCs w:val="21"/>
              </w:rPr>
              <w:t>座高</w:t>
            </w:r>
          </w:p>
        </w:tc>
        <w:tc>
          <w:tcPr>
            <w:tcW w:w="2126" w:type="dxa"/>
            <w:vMerge w:val="restart"/>
            <w:vAlign w:val="center"/>
          </w:tcPr>
          <w:p w14:paraId="0F3A2F37">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Merge w:val="restart"/>
            <w:vAlign w:val="center"/>
          </w:tcPr>
          <w:p w14:paraId="3ED45EEA">
            <w:pPr>
              <w:pStyle w:val="4"/>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6388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22C5FEFD">
            <w:pPr>
              <w:pStyle w:val="4"/>
              <w:jc w:val="center"/>
              <w:rPr>
                <w:rFonts w:ascii="宋体" w:hAnsi="宋体"/>
                <w:color w:val="000000"/>
                <w:szCs w:val="21"/>
              </w:rPr>
            </w:pPr>
          </w:p>
        </w:tc>
        <w:tc>
          <w:tcPr>
            <w:tcW w:w="485" w:type="dxa"/>
            <w:vMerge w:val="continue"/>
            <w:vAlign w:val="center"/>
          </w:tcPr>
          <w:p w14:paraId="2F8FBA07">
            <w:pPr>
              <w:pStyle w:val="4"/>
              <w:jc w:val="center"/>
              <w:rPr>
                <w:rFonts w:ascii="宋体" w:hAnsi="宋体"/>
                <w:color w:val="000000"/>
                <w:szCs w:val="21"/>
              </w:rPr>
            </w:pPr>
          </w:p>
        </w:tc>
        <w:tc>
          <w:tcPr>
            <w:tcW w:w="1240" w:type="dxa"/>
            <w:gridSpan w:val="3"/>
            <w:vMerge w:val="continue"/>
            <w:vAlign w:val="center"/>
          </w:tcPr>
          <w:p w14:paraId="24DC5254">
            <w:pPr>
              <w:pStyle w:val="4"/>
              <w:jc w:val="center"/>
              <w:rPr>
                <w:rFonts w:ascii="宋体" w:hAnsi="宋体" w:cs="宋体"/>
                <w:kern w:val="0"/>
                <w:szCs w:val="21"/>
              </w:rPr>
            </w:pPr>
          </w:p>
        </w:tc>
        <w:tc>
          <w:tcPr>
            <w:tcW w:w="2984" w:type="dxa"/>
            <w:vAlign w:val="center"/>
          </w:tcPr>
          <w:p w14:paraId="22952B0E">
            <w:pPr>
              <w:pStyle w:val="4"/>
              <w:jc w:val="center"/>
              <w:rPr>
                <w:rFonts w:ascii="宋体" w:hAnsi="宋体" w:cs="宋体"/>
                <w:kern w:val="0"/>
                <w:szCs w:val="21"/>
              </w:rPr>
            </w:pPr>
            <w:r>
              <w:rPr>
                <w:rFonts w:hint="eastAsia" w:ascii="宋体" w:hAnsi="宋体" w:cs="宋体"/>
                <w:kern w:val="0"/>
                <w:szCs w:val="21"/>
              </w:rPr>
              <w:t>扶手椅扶手内宽</w:t>
            </w:r>
          </w:p>
        </w:tc>
        <w:tc>
          <w:tcPr>
            <w:tcW w:w="2126" w:type="dxa"/>
            <w:vMerge w:val="continue"/>
            <w:vAlign w:val="center"/>
          </w:tcPr>
          <w:p w14:paraId="13B92E4A">
            <w:pPr>
              <w:pStyle w:val="4"/>
              <w:rPr>
                <w:rFonts w:ascii="宋体" w:hAnsi="宋体"/>
                <w:color w:val="000000"/>
                <w:szCs w:val="21"/>
              </w:rPr>
            </w:pPr>
          </w:p>
        </w:tc>
        <w:tc>
          <w:tcPr>
            <w:tcW w:w="1987" w:type="dxa"/>
            <w:vMerge w:val="continue"/>
            <w:vAlign w:val="center"/>
          </w:tcPr>
          <w:p w14:paraId="15C69AB9">
            <w:pPr>
              <w:pStyle w:val="4"/>
              <w:rPr>
                <w:rFonts w:ascii="宋体" w:hAnsi="宋体"/>
                <w:color w:val="000000"/>
                <w:szCs w:val="21"/>
              </w:rPr>
            </w:pPr>
          </w:p>
        </w:tc>
      </w:tr>
      <w:tr w14:paraId="35C9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6764DA97">
            <w:pPr>
              <w:pStyle w:val="4"/>
              <w:jc w:val="center"/>
              <w:rPr>
                <w:rFonts w:ascii="宋体" w:hAnsi="宋体"/>
                <w:color w:val="000000"/>
                <w:szCs w:val="21"/>
              </w:rPr>
            </w:pPr>
          </w:p>
        </w:tc>
        <w:tc>
          <w:tcPr>
            <w:tcW w:w="485" w:type="dxa"/>
            <w:vMerge w:val="continue"/>
            <w:vAlign w:val="center"/>
          </w:tcPr>
          <w:p w14:paraId="22A7F6E1">
            <w:pPr>
              <w:pStyle w:val="4"/>
              <w:jc w:val="center"/>
              <w:rPr>
                <w:rFonts w:ascii="宋体" w:hAnsi="宋体"/>
                <w:color w:val="000000"/>
                <w:szCs w:val="21"/>
              </w:rPr>
            </w:pPr>
          </w:p>
        </w:tc>
        <w:tc>
          <w:tcPr>
            <w:tcW w:w="527" w:type="dxa"/>
            <w:vMerge w:val="restart"/>
            <w:vAlign w:val="center"/>
          </w:tcPr>
          <w:p w14:paraId="3A81F1A2">
            <w:pPr>
              <w:pStyle w:val="4"/>
              <w:jc w:val="center"/>
              <w:rPr>
                <w:rFonts w:ascii="宋体" w:hAnsi="宋体" w:cs="宋体"/>
                <w:kern w:val="0"/>
                <w:szCs w:val="21"/>
              </w:rPr>
            </w:pPr>
            <w:r>
              <w:rPr>
                <w:rFonts w:hint="eastAsia" w:ascii="宋体" w:hAnsi="宋体" w:cs="宋体"/>
                <w:kern w:val="0"/>
                <w:szCs w:val="21"/>
              </w:rPr>
              <w:t>柜类主要尺寸</w:t>
            </w:r>
          </w:p>
        </w:tc>
        <w:tc>
          <w:tcPr>
            <w:tcW w:w="571" w:type="dxa"/>
            <w:vMerge w:val="restart"/>
            <w:vAlign w:val="center"/>
          </w:tcPr>
          <w:p w14:paraId="5DAE93AD">
            <w:pPr>
              <w:pStyle w:val="4"/>
              <w:jc w:val="center"/>
              <w:rPr>
                <w:rFonts w:ascii="宋体" w:hAnsi="宋体" w:cs="宋体"/>
                <w:kern w:val="0"/>
                <w:szCs w:val="21"/>
              </w:rPr>
            </w:pPr>
            <w:r>
              <w:rPr>
                <w:rFonts w:hint="eastAsia" w:ascii="宋体" w:hAnsi="宋体" w:cs="宋体"/>
                <w:kern w:val="0"/>
                <w:szCs w:val="21"/>
              </w:rPr>
              <w:t>衣柜</w:t>
            </w:r>
          </w:p>
        </w:tc>
        <w:tc>
          <w:tcPr>
            <w:tcW w:w="3126" w:type="dxa"/>
            <w:gridSpan w:val="2"/>
            <w:vAlign w:val="center"/>
          </w:tcPr>
          <w:p w14:paraId="14AFA92B">
            <w:pPr>
              <w:pStyle w:val="4"/>
              <w:jc w:val="center"/>
              <w:rPr>
                <w:rFonts w:ascii="宋体" w:hAnsi="宋体" w:cs="宋体"/>
                <w:kern w:val="0"/>
                <w:szCs w:val="21"/>
              </w:rPr>
            </w:pPr>
            <w:r>
              <w:rPr>
                <w:rFonts w:hint="eastAsia" w:ascii="宋体" w:hAnsi="宋体" w:cs="宋体"/>
                <w:kern w:val="0"/>
                <w:szCs w:val="21"/>
              </w:rPr>
              <w:t>挂衣棍上沿至底板内表面间距</w:t>
            </w:r>
          </w:p>
        </w:tc>
        <w:tc>
          <w:tcPr>
            <w:tcW w:w="2126" w:type="dxa"/>
            <w:vMerge w:val="restart"/>
            <w:vAlign w:val="center"/>
          </w:tcPr>
          <w:p w14:paraId="7967143F">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Merge w:val="restart"/>
            <w:vAlign w:val="center"/>
          </w:tcPr>
          <w:p w14:paraId="2C78CA37">
            <w:pPr>
              <w:pStyle w:val="4"/>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112F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71AA86A5">
            <w:pPr>
              <w:pStyle w:val="4"/>
              <w:jc w:val="center"/>
              <w:rPr>
                <w:rFonts w:ascii="宋体" w:hAnsi="宋体"/>
                <w:color w:val="000000"/>
                <w:szCs w:val="21"/>
              </w:rPr>
            </w:pPr>
          </w:p>
        </w:tc>
        <w:tc>
          <w:tcPr>
            <w:tcW w:w="485" w:type="dxa"/>
            <w:vMerge w:val="continue"/>
            <w:vAlign w:val="center"/>
          </w:tcPr>
          <w:p w14:paraId="74DA4B20">
            <w:pPr>
              <w:pStyle w:val="4"/>
              <w:jc w:val="center"/>
              <w:rPr>
                <w:rFonts w:ascii="宋体" w:hAnsi="宋体"/>
                <w:color w:val="000000"/>
                <w:szCs w:val="21"/>
              </w:rPr>
            </w:pPr>
          </w:p>
        </w:tc>
        <w:tc>
          <w:tcPr>
            <w:tcW w:w="527" w:type="dxa"/>
            <w:vMerge w:val="continue"/>
            <w:vAlign w:val="center"/>
          </w:tcPr>
          <w:p w14:paraId="6C61F44B">
            <w:pPr>
              <w:pStyle w:val="4"/>
              <w:jc w:val="center"/>
              <w:rPr>
                <w:rFonts w:ascii="宋体" w:hAnsi="宋体" w:cs="宋体"/>
                <w:kern w:val="0"/>
                <w:szCs w:val="21"/>
              </w:rPr>
            </w:pPr>
          </w:p>
        </w:tc>
        <w:tc>
          <w:tcPr>
            <w:tcW w:w="571" w:type="dxa"/>
            <w:vMerge w:val="continue"/>
            <w:vAlign w:val="center"/>
          </w:tcPr>
          <w:p w14:paraId="64E5EB77">
            <w:pPr>
              <w:pStyle w:val="4"/>
              <w:jc w:val="center"/>
              <w:rPr>
                <w:rFonts w:ascii="宋体" w:hAnsi="宋体" w:cs="宋体"/>
                <w:kern w:val="0"/>
                <w:szCs w:val="21"/>
              </w:rPr>
            </w:pPr>
          </w:p>
        </w:tc>
        <w:tc>
          <w:tcPr>
            <w:tcW w:w="3126" w:type="dxa"/>
            <w:gridSpan w:val="2"/>
            <w:vAlign w:val="center"/>
          </w:tcPr>
          <w:p w14:paraId="52887021">
            <w:pPr>
              <w:pStyle w:val="4"/>
              <w:jc w:val="center"/>
              <w:rPr>
                <w:rFonts w:ascii="宋体" w:hAnsi="宋体" w:cs="宋体"/>
                <w:kern w:val="0"/>
                <w:szCs w:val="21"/>
              </w:rPr>
            </w:pPr>
            <w:r>
              <w:rPr>
                <w:rFonts w:hint="eastAsia" w:ascii="宋体" w:hAnsi="宋体" w:cs="宋体"/>
                <w:kern w:val="0"/>
                <w:szCs w:val="21"/>
              </w:rPr>
              <w:t>挂衣空间深度</w:t>
            </w:r>
          </w:p>
        </w:tc>
        <w:tc>
          <w:tcPr>
            <w:tcW w:w="2126" w:type="dxa"/>
            <w:vMerge w:val="continue"/>
            <w:vAlign w:val="center"/>
          </w:tcPr>
          <w:p w14:paraId="7ED0A8B0">
            <w:pPr>
              <w:pStyle w:val="4"/>
              <w:rPr>
                <w:rFonts w:ascii="宋体" w:hAnsi="宋体"/>
                <w:color w:val="000000"/>
                <w:szCs w:val="21"/>
              </w:rPr>
            </w:pPr>
          </w:p>
        </w:tc>
        <w:tc>
          <w:tcPr>
            <w:tcW w:w="1987" w:type="dxa"/>
            <w:vMerge w:val="continue"/>
            <w:vAlign w:val="center"/>
          </w:tcPr>
          <w:p w14:paraId="1473B262">
            <w:pPr>
              <w:pStyle w:val="4"/>
              <w:rPr>
                <w:rFonts w:ascii="宋体" w:hAnsi="宋体"/>
                <w:color w:val="000000"/>
                <w:szCs w:val="21"/>
              </w:rPr>
            </w:pPr>
          </w:p>
        </w:tc>
      </w:tr>
      <w:tr w14:paraId="0D58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0979B5B6">
            <w:pPr>
              <w:pStyle w:val="4"/>
              <w:jc w:val="center"/>
              <w:rPr>
                <w:rFonts w:ascii="宋体" w:hAnsi="宋体"/>
                <w:color w:val="000000"/>
                <w:szCs w:val="21"/>
              </w:rPr>
            </w:pPr>
          </w:p>
        </w:tc>
        <w:tc>
          <w:tcPr>
            <w:tcW w:w="485" w:type="dxa"/>
            <w:vMerge w:val="continue"/>
            <w:vAlign w:val="center"/>
          </w:tcPr>
          <w:p w14:paraId="05C64035">
            <w:pPr>
              <w:pStyle w:val="4"/>
              <w:jc w:val="center"/>
              <w:rPr>
                <w:rFonts w:ascii="宋体" w:hAnsi="宋体"/>
                <w:color w:val="000000"/>
                <w:szCs w:val="21"/>
              </w:rPr>
            </w:pPr>
          </w:p>
        </w:tc>
        <w:tc>
          <w:tcPr>
            <w:tcW w:w="527" w:type="dxa"/>
            <w:vMerge w:val="continue"/>
            <w:vAlign w:val="center"/>
          </w:tcPr>
          <w:p w14:paraId="7FE6CADE">
            <w:pPr>
              <w:pStyle w:val="4"/>
              <w:jc w:val="center"/>
              <w:rPr>
                <w:rFonts w:ascii="宋体" w:hAnsi="宋体" w:cs="宋体"/>
                <w:kern w:val="0"/>
                <w:szCs w:val="21"/>
              </w:rPr>
            </w:pPr>
          </w:p>
        </w:tc>
        <w:tc>
          <w:tcPr>
            <w:tcW w:w="571" w:type="dxa"/>
            <w:vMerge w:val="continue"/>
            <w:vAlign w:val="center"/>
          </w:tcPr>
          <w:p w14:paraId="1D3CA11E">
            <w:pPr>
              <w:pStyle w:val="4"/>
              <w:jc w:val="center"/>
              <w:rPr>
                <w:rFonts w:ascii="宋体" w:hAnsi="宋体" w:cs="宋体"/>
                <w:kern w:val="0"/>
                <w:szCs w:val="21"/>
              </w:rPr>
            </w:pPr>
          </w:p>
        </w:tc>
        <w:tc>
          <w:tcPr>
            <w:tcW w:w="3126" w:type="dxa"/>
            <w:gridSpan w:val="2"/>
            <w:vAlign w:val="center"/>
          </w:tcPr>
          <w:p w14:paraId="7FB92DB4">
            <w:pPr>
              <w:pStyle w:val="4"/>
              <w:jc w:val="center"/>
              <w:rPr>
                <w:rFonts w:ascii="宋体" w:hAnsi="宋体" w:cs="宋体"/>
                <w:kern w:val="0"/>
                <w:szCs w:val="21"/>
              </w:rPr>
            </w:pPr>
            <w:r>
              <w:rPr>
                <w:rFonts w:hint="eastAsia" w:ascii="宋体" w:hAnsi="宋体" w:cs="宋体"/>
                <w:kern w:val="0"/>
                <w:szCs w:val="21"/>
              </w:rPr>
              <w:t>折叠衣物放置空间深</w:t>
            </w:r>
          </w:p>
        </w:tc>
        <w:tc>
          <w:tcPr>
            <w:tcW w:w="2126" w:type="dxa"/>
            <w:vMerge w:val="continue"/>
            <w:vAlign w:val="center"/>
          </w:tcPr>
          <w:p w14:paraId="7BBD32A6">
            <w:pPr>
              <w:pStyle w:val="4"/>
              <w:rPr>
                <w:rFonts w:ascii="宋体" w:hAnsi="宋体"/>
                <w:color w:val="000000"/>
                <w:szCs w:val="21"/>
              </w:rPr>
            </w:pPr>
          </w:p>
        </w:tc>
        <w:tc>
          <w:tcPr>
            <w:tcW w:w="1987" w:type="dxa"/>
            <w:vMerge w:val="continue"/>
            <w:vAlign w:val="center"/>
          </w:tcPr>
          <w:p w14:paraId="70E2FEDC">
            <w:pPr>
              <w:pStyle w:val="4"/>
              <w:rPr>
                <w:rFonts w:ascii="宋体" w:hAnsi="宋体"/>
                <w:color w:val="000000"/>
                <w:szCs w:val="21"/>
              </w:rPr>
            </w:pPr>
          </w:p>
        </w:tc>
      </w:tr>
      <w:tr w14:paraId="74B3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4F3ACE2E">
            <w:pPr>
              <w:pStyle w:val="4"/>
              <w:jc w:val="center"/>
              <w:rPr>
                <w:rFonts w:ascii="宋体" w:hAnsi="宋体"/>
                <w:color w:val="000000"/>
                <w:szCs w:val="21"/>
              </w:rPr>
            </w:pPr>
          </w:p>
        </w:tc>
        <w:tc>
          <w:tcPr>
            <w:tcW w:w="485" w:type="dxa"/>
            <w:vMerge w:val="continue"/>
            <w:vAlign w:val="center"/>
          </w:tcPr>
          <w:p w14:paraId="7E28DA42">
            <w:pPr>
              <w:pStyle w:val="4"/>
              <w:jc w:val="center"/>
              <w:rPr>
                <w:rFonts w:ascii="宋体" w:hAnsi="宋体"/>
                <w:color w:val="000000"/>
                <w:szCs w:val="21"/>
              </w:rPr>
            </w:pPr>
          </w:p>
        </w:tc>
        <w:tc>
          <w:tcPr>
            <w:tcW w:w="527" w:type="dxa"/>
            <w:vMerge w:val="continue"/>
            <w:vAlign w:val="center"/>
          </w:tcPr>
          <w:p w14:paraId="503A1A66">
            <w:pPr>
              <w:pStyle w:val="4"/>
              <w:jc w:val="center"/>
              <w:rPr>
                <w:rFonts w:ascii="宋体" w:hAnsi="宋体" w:cs="宋体"/>
                <w:kern w:val="0"/>
                <w:szCs w:val="21"/>
              </w:rPr>
            </w:pPr>
          </w:p>
        </w:tc>
        <w:tc>
          <w:tcPr>
            <w:tcW w:w="571" w:type="dxa"/>
            <w:vMerge w:val="continue"/>
            <w:vAlign w:val="center"/>
          </w:tcPr>
          <w:p w14:paraId="7EFA9F1E">
            <w:pPr>
              <w:pStyle w:val="4"/>
              <w:jc w:val="center"/>
              <w:rPr>
                <w:rFonts w:ascii="宋体" w:hAnsi="宋体" w:cs="宋体"/>
                <w:kern w:val="0"/>
                <w:szCs w:val="21"/>
              </w:rPr>
            </w:pPr>
          </w:p>
        </w:tc>
        <w:tc>
          <w:tcPr>
            <w:tcW w:w="3126" w:type="dxa"/>
            <w:gridSpan w:val="2"/>
            <w:vAlign w:val="center"/>
          </w:tcPr>
          <w:p w14:paraId="4B7DAAFB">
            <w:pPr>
              <w:pStyle w:val="4"/>
              <w:jc w:val="center"/>
              <w:rPr>
                <w:rFonts w:ascii="宋体" w:hAnsi="宋体" w:cs="宋体"/>
                <w:kern w:val="0"/>
                <w:szCs w:val="21"/>
              </w:rPr>
            </w:pPr>
            <w:r>
              <w:rPr>
                <w:rFonts w:hint="eastAsia" w:ascii="宋体" w:hAnsi="宋体" w:cs="宋体"/>
                <w:kern w:val="0"/>
                <w:szCs w:val="21"/>
              </w:rPr>
              <w:t>挂衣棍上沿至顶板内表面距离</w:t>
            </w:r>
          </w:p>
        </w:tc>
        <w:tc>
          <w:tcPr>
            <w:tcW w:w="2126" w:type="dxa"/>
            <w:vMerge w:val="continue"/>
            <w:vAlign w:val="center"/>
          </w:tcPr>
          <w:p w14:paraId="4F14BA93">
            <w:pPr>
              <w:pStyle w:val="4"/>
              <w:rPr>
                <w:rFonts w:ascii="宋体" w:hAnsi="宋体"/>
                <w:color w:val="000000"/>
                <w:szCs w:val="21"/>
              </w:rPr>
            </w:pPr>
          </w:p>
        </w:tc>
        <w:tc>
          <w:tcPr>
            <w:tcW w:w="1987" w:type="dxa"/>
            <w:vMerge w:val="continue"/>
            <w:vAlign w:val="center"/>
          </w:tcPr>
          <w:p w14:paraId="60458269">
            <w:pPr>
              <w:pStyle w:val="4"/>
              <w:rPr>
                <w:rFonts w:ascii="宋体" w:hAnsi="宋体"/>
                <w:color w:val="000000"/>
                <w:szCs w:val="21"/>
              </w:rPr>
            </w:pPr>
          </w:p>
        </w:tc>
      </w:tr>
      <w:tr w14:paraId="3FFF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467BFD00">
            <w:pPr>
              <w:pStyle w:val="4"/>
              <w:jc w:val="center"/>
              <w:rPr>
                <w:rFonts w:ascii="宋体" w:hAnsi="宋体"/>
                <w:color w:val="000000"/>
                <w:szCs w:val="21"/>
              </w:rPr>
            </w:pPr>
          </w:p>
        </w:tc>
        <w:tc>
          <w:tcPr>
            <w:tcW w:w="485" w:type="dxa"/>
            <w:vMerge w:val="continue"/>
            <w:vAlign w:val="center"/>
          </w:tcPr>
          <w:p w14:paraId="4F17F88E">
            <w:pPr>
              <w:pStyle w:val="4"/>
              <w:jc w:val="center"/>
              <w:rPr>
                <w:rFonts w:ascii="宋体" w:hAnsi="宋体"/>
                <w:color w:val="000000"/>
                <w:szCs w:val="21"/>
              </w:rPr>
            </w:pPr>
          </w:p>
        </w:tc>
        <w:tc>
          <w:tcPr>
            <w:tcW w:w="527" w:type="dxa"/>
            <w:vMerge w:val="continue"/>
            <w:vAlign w:val="center"/>
          </w:tcPr>
          <w:p w14:paraId="76D3F09F">
            <w:pPr>
              <w:pStyle w:val="4"/>
              <w:jc w:val="center"/>
              <w:rPr>
                <w:rFonts w:ascii="宋体" w:hAnsi="宋体" w:cs="宋体"/>
                <w:kern w:val="0"/>
                <w:szCs w:val="21"/>
              </w:rPr>
            </w:pPr>
          </w:p>
        </w:tc>
        <w:tc>
          <w:tcPr>
            <w:tcW w:w="571" w:type="dxa"/>
            <w:vMerge w:val="restart"/>
            <w:vAlign w:val="center"/>
          </w:tcPr>
          <w:p w14:paraId="418C9BD8">
            <w:pPr>
              <w:pStyle w:val="4"/>
              <w:jc w:val="center"/>
              <w:rPr>
                <w:rFonts w:ascii="宋体" w:hAnsi="宋体" w:cs="宋体"/>
                <w:kern w:val="0"/>
                <w:sz w:val="18"/>
                <w:szCs w:val="18"/>
              </w:rPr>
            </w:pPr>
            <w:r>
              <w:rPr>
                <w:rFonts w:hint="eastAsia" w:ascii="宋体" w:hAnsi="宋体" w:cs="宋体"/>
                <w:kern w:val="0"/>
                <w:sz w:val="18"/>
                <w:szCs w:val="18"/>
              </w:rPr>
              <w:t>文件柜</w:t>
            </w:r>
          </w:p>
        </w:tc>
        <w:tc>
          <w:tcPr>
            <w:tcW w:w="3126" w:type="dxa"/>
            <w:gridSpan w:val="2"/>
            <w:vAlign w:val="center"/>
          </w:tcPr>
          <w:p w14:paraId="7109C378">
            <w:pPr>
              <w:pStyle w:val="4"/>
              <w:jc w:val="center"/>
              <w:rPr>
                <w:rFonts w:ascii="宋体" w:hAnsi="宋体" w:cs="宋体"/>
                <w:kern w:val="0"/>
                <w:szCs w:val="21"/>
              </w:rPr>
            </w:pPr>
            <w:r>
              <w:rPr>
                <w:rFonts w:hint="eastAsia" w:ascii="宋体" w:hAnsi="宋体" w:cs="宋体"/>
                <w:kern w:val="0"/>
                <w:szCs w:val="21"/>
              </w:rPr>
              <w:t>净深</w:t>
            </w:r>
          </w:p>
        </w:tc>
        <w:tc>
          <w:tcPr>
            <w:tcW w:w="2126" w:type="dxa"/>
            <w:vMerge w:val="continue"/>
            <w:vAlign w:val="center"/>
          </w:tcPr>
          <w:p w14:paraId="3B21F58A">
            <w:pPr>
              <w:pStyle w:val="4"/>
              <w:rPr>
                <w:rFonts w:ascii="宋体" w:hAnsi="宋体"/>
                <w:color w:val="000000"/>
                <w:szCs w:val="21"/>
              </w:rPr>
            </w:pPr>
          </w:p>
        </w:tc>
        <w:tc>
          <w:tcPr>
            <w:tcW w:w="1987" w:type="dxa"/>
            <w:vMerge w:val="continue"/>
            <w:vAlign w:val="center"/>
          </w:tcPr>
          <w:p w14:paraId="667DCBCF">
            <w:pPr>
              <w:pStyle w:val="4"/>
              <w:rPr>
                <w:rFonts w:ascii="宋体" w:hAnsi="宋体"/>
                <w:color w:val="000000"/>
                <w:szCs w:val="21"/>
              </w:rPr>
            </w:pPr>
          </w:p>
        </w:tc>
      </w:tr>
      <w:tr w14:paraId="567D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2EC5DB12">
            <w:pPr>
              <w:pStyle w:val="4"/>
              <w:jc w:val="center"/>
              <w:rPr>
                <w:rFonts w:ascii="宋体" w:hAnsi="宋体"/>
                <w:color w:val="000000"/>
                <w:szCs w:val="21"/>
              </w:rPr>
            </w:pPr>
          </w:p>
        </w:tc>
        <w:tc>
          <w:tcPr>
            <w:tcW w:w="485" w:type="dxa"/>
            <w:vMerge w:val="continue"/>
            <w:vAlign w:val="center"/>
          </w:tcPr>
          <w:p w14:paraId="52B9BB30">
            <w:pPr>
              <w:pStyle w:val="4"/>
              <w:jc w:val="center"/>
              <w:rPr>
                <w:rFonts w:ascii="宋体" w:hAnsi="宋体"/>
                <w:color w:val="000000"/>
                <w:szCs w:val="21"/>
              </w:rPr>
            </w:pPr>
          </w:p>
        </w:tc>
        <w:tc>
          <w:tcPr>
            <w:tcW w:w="527" w:type="dxa"/>
            <w:vMerge w:val="continue"/>
            <w:vAlign w:val="center"/>
          </w:tcPr>
          <w:p w14:paraId="4EC11551">
            <w:pPr>
              <w:pStyle w:val="4"/>
              <w:jc w:val="center"/>
              <w:rPr>
                <w:rFonts w:ascii="宋体" w:hAnsi="宋体" w:cs="宋体"/>
                <w:kern w:val="0"/>
                <w:szCs w:val="21"/>
              </w:rPr>
            </w:pPr>
          </w:p>
        </w:tc>
        <w:tc>
          <w:tcPr>
            <w:tcW w:w="571" w:type="dxa"/>
            <w:vMerge w:val="continue"/>
            <w:vAlign w:val="center"/>
          </w:tcPr>
          <w:p w14:paraId="554DBA34">
            <w:pPr>
              <w:pStyle w:val="4"/>
              <w:jc w:val="center"/>
              <w:rPr>
                <w:rFonts w:ascii="宋体" w:hAnsi="宋体" w:cs="宋体"/>
                <w:kern w:val="0"/>
                <w:szCs w:val="21"/>
              </w:rPr>
            </w:pPr>
          </w:p>
        </w:tc>
        <w:tc>
          <w:tcPr>
            <w:tcW w:w="3126" w:type="dxa"/>
            <w:gridSpan w:val="2"/>
            <w:vAlign w:val="center"/>
          </w:tcPr>
          <w:p w14:paraId="0F132CD1">
            <w:pPr>
              <w:pStyle w:val="4"/>
              <w:jc w:val="center"/>
              <w:rPr>
                <w:rFonts w:ascii="宋体" w:hAnsi="宋体" w:cs="宋体"/>
                <w:kern w:val="0"/>
                <w:szCs w:val="21"/>
              </w:rPr>
            </w:pPr>
            <w:r>
              <w:rPr>
                <w:rFonts w:hint="eastAsia" w:ascii="宋体" w:hAnsi="宋体" w:cs="宋体"/>
                <w:kern w:val="0"/>
                <w:szCs w:val="21"/>
              </w:rPr>
              <w:t>层间净高</w:t>
            </w:r>
          </w:p>
        </w:tc>
        <w:tc>
          <w:tcPr>
            <w:tcW w:w="2126" w:type="dxa"/>
            <w:vMerge w:val="continue"/>
            <w:vAlign w:val="center"/>
          </w:tcPr>
          <w:p w14:paraId="0183AF91">
            <w:pPr>
              <w:pStyle w:val="4"/>
              <w:rPr>
                <w:rFonts w:ascii="宋体" w:hAnsi="宋体"/>
                <w:color w:val="000000"/>
                <w:szCs w:val="21"/>
              </w:rPr>
            </w:pPr>
          </w:p>
        </w:tc>
        <w:tc>
          <w:tcPr>
            <w:tcW w:w="1987" w:type="dxa"/>
            <w:vMerge w:val="continue"/>
            <w:vAlign w:val="center"/>
          </w:tcPr>
          <w:p w14:paraId="783902C0">
            <w:pPr>
              <w:pStyle w:val="4"/>
              <w:rPr>
                <w:rFonts w:ascii="宋体" w:hAnsi="宋体"/>
                <w:color w:val="000000"/>
                <w:szCs w:val="21"/>
              </w:rPr>
            </w:pPr>
          </w:p>
        </w:tc>
      </w:tr>
      <w:tr w14:paraId="1001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20B0E00A">
            <w:pPr>
              <w:pStyle w:val="4"/>
              <w:jc w:val="center"/>
              <w:rPr>
                <w:rFonts w:ascii="宋体" w:hAnsi="宋体"/>
                <w:color w:val="000000"/>
                <w:szCs w:val="21"/>
              </w:rPr>
            </w:pPr>
          </w:p>
        </w:tc>
        <w:tc>
          <w:tcPr>
            <w:tcW w:w="485" w:type="dxa"/>
            <w:vMerge w:val="continue"/>
            <w:vAlign w:val="center"/>
          </w:tcPr>
          <w:p w14:paraId="59F42566">
            <w:pPr>
              <w:pStyle w:val="4"/>
              <w:jc w:val="center"/>
              <w:rPr>
                <w:rFonts w:ascii="宋体" w:hAnsi="宋体"/>
                <w:color w:val="000000"/>
                <w:szCs w:val="21"/>
              </w:rPr>
            </w:pPr>
          </w:p>
        </w:tc>
        <w:tc>
          <w:tcPr>
            <w:tcW w:w="527" w:type="dxa"/>
            <w:vMerge w:val="restart"/>
            <w:vAlign w:val="center"/>
          </w:tcPr>
          <w:p w14:paraId="3C058460">
            <w:pPr>
              <w:pStyle w:val="4"/>
              <w:jc w:val="center"/>
              <w:rPr>
                <w:rFonts w:ascii="宋体" w:hAnsi="宋体" w:cs="宋体"/>
                <w:kern w:val="0"/>
                <w:szCs w:val="21"/>
              </w:rPr>
            </w:pPr>
            <w:r>
              <w:rPr>
                <w:rFonts w:hint="eastAsia" w:ascii="宋体" w:hAnsi="宋体" w:cs="宋体"/>
                <w:kern w:val="0"/>
                <w:szCs w:val="21"/>
              </w:rPr>
              <w:t>床类主要尺寸</w:t>
            </w:r>
          </w:p>
        </w:tc>
        <w:tc>
          <w:tcPr>
            <w:tcW w:w="571" w:type="dxa"/>
            <w:vMerge w:val="restart"/>
            <w:vAlign w:val="center"/>
          </w:tcPr>
          <w:p w14:paraId="2181C93E">
            <w:pPr>
              <w:pStyle w:val="4"/>
              <w:jc w:val="center"/>
              <w:rPr>
                <w:rFonts w:ascii="宋体" w:hAnsi="宋体" w:cs="宋体"/>
                <w:kern w:val="0"/>
                <w:szCs w:val="21"/>
              </w:rPr>
            </w:pPr>
            <w:r>
              <w:rPr>
                <w:rFonts w:hint="eastAsia" w:ascii="宋体" w:hAnsi="宋体" w:cs="宋体"/>
                <w:kern w:val="0"/>
                <w:szCs w:val="21"/>
              </w:rPr>
              <w:t>单层床</w:t>
            </w:r>
          </w:p>
        </w:tc>
        <w:tc>
          <w:tcPr>
            <w:tcW w:w="3126" w:type="dxa"/>
            <w:gridSpan w:val="2"/>
            <w:vAlign w:val="center"/>
          </w:tcPr>
          <w:p w14:paraId="7C8B2E18">
            <w:pPr>
              <w:pStyle w:val="4"/>
              <w:jc w:val="center"/>
              <w:rPr>
                <w:rFonts w:ascii="宋体" w:hAnsi="宋体" w:cs="宋体"/>
                <w:kern w:val="0"/>
                <w:szCs w:val="21"/>
              </w:rPr>
            </w:pPr>
            <w:r>
              <w:rPr>
                <w:rFonts w:hint="eastAsia" w:ascii="宋体" w:hAnsi="宋体" w:cs="宋体"/>
                <w:kern w:val="0"/>
                <w:szCs w:val="21"/>
              </w:rPr>
              <w:t>床铺面长</w:t>
            </w:r>
          </w:p>
        </w:tc>
        <w:tc>
          <w:tcPr>
            <w:tcW w:w="2126" w:type="dxa"/>
            <w:vMerge w:val="restart"/>
            <w:vAlign w:val="center"/>
          </w:tcPr>
          <w:p w14:paraId="344A5415">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Merge w:val="restart"/>
            <w:vAlign w:val="center"/>
          </w:tcPr>
          <w:p w14:paraId="733FCA48">
            <w:pPr>
              <w:pStyle w:val="4"/>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32EB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4294D0C9">
            <w:pPr>
              <w:pStyle w:val="4"/>
              <w:jc w:val="center"/>
              <w:rPr>
                <w:rFonts w:ascii="宋体" w:hAnsi="宋体"/>
                <w:color w:val="000000"/>
                <w:szCs w:val="21"/>
              </w:rPr>
            </w:pPr>
          </w:p>
        </w:tc>
        <w:tc>
          <w:tcPr>
            <w:tcW w:w="485" w:type="dxa"/>
            <w:vMerge w:val="continue"/>
            <w:vAlign w:val="center"/>
          </w:tcPr>
          <w:p w14:paraId="33B4ACEF">
            <w:pPr>
              <w:pStyle w:val="4"/>
              <w:jc w:val="center"/>
              <w:rPr>
                <w:rFonts w:ascii="宋体" w:hAnsi="宋体"/>
                <w:color w:val="000000"/>
                <w:szCs w:val="21"/>
              </w:rPr>
            </w:pPr>
          </w:p>
        </w:tc>
        <w:tc>
          <w:tcPr>
            <w:tcW w:w="527" w:type="dxa"/>
            <w:vMerge w:val="continue"/>
            <w:vAlign w:val="center"/>
          </w:tcPr>
          <w:p w14:paraId="57E3EF34">
            <w:pPr>
              <w:pStyle w:val="4"/>
              <w:jc w:val="center"/>
              <w:rPr>
                <w:rFonts w:ascii="宋体" w:hAnsi="宋体" w:cs="宋体"/>
                <w:kern w:val="0"/>
                <w:szCs w:val="21"/>
              </w:rPr>
            </w:pPr>
          </w:p>
        </w:tc>
        <w:tc>
          <w:tcPr>
            <w:tcW w:w="571" w:type="dxa"/>
            <w:vMerge w:val="continue"/>
            <w:vAlign w:val="center"/>
          </w:tcPr>
          <w:p w14:paraId="2D032A2F">
            <w:pPr>
              <w:pStyle w:val="4"/>
              <w:jc w:val="center"/>
              <w:rPr>
                <w:rFonts w:ascii="宋体" w:hAnsi="宋体" w:cs="宋体"/>
                <w:kern w:val="0"/>
                <w:szCs w:val="21"/>
              </w:rPr>
            </w:pPr>
          </w:p>
        </w:tc>
        <w:tc>
          <w:tcPr>
            <w:tcW w:w="3126" w:type="dxa"/>
            <w:gridSpan w:val="2"/>
            <w:vAlign w:val="center"/>
          </w:tcPr>
          <w:p w14:paraId="5CF33CA3">
            <w:pPr>
              <w:pStyle w:val="4"/>
              <w:jc w:val="center"/>
              <w:rPr>
                <w:rFonts w:ascii="宋体" w:hAnsi="宋体" w:cs="宋体"/>
                <w:kern w:val="0"/>
                <w:szCs w:val="21"/>
              </w:rPr>
            </w:pPr>
            <w:r>
              <w:rPr>
                <w:rFonts w:hint="eastAsia" w:ascii="宋体" w:hAnsi="宋体" w:cs="宋体"/>
                <w:kern w:val="0"/>
                <w:szCs w:val="21"/>
              </w:rPr>
              <w:t>床铺面宽</w:t>
            </w:r>
          </w:p>
        </w:tc>
        <w:tc>
          <w:tcPr>
            <w:tcW w:w="2126" w:type="dxa"/>
            <w:vMerge w:val="continue"/>
            <w:vAlign w:val="center"/>
          </w:tcPr>
          <w:p w14:paraId="40007EDB">
            <w:pPr>
              <w:pStyle w:val="4"/>
              <w:jc w:val="center"/>
              <w:rPr>
                <w:rFonts w:ascii="宋体" w:hAnsi="宋体"/>
                <w:color w:val="000000"/>
                <w:szCs w:val="21"/>
              </w:rPr>
            </w:pPr>
          </w:p>
        </w:tc>
        <w:tc>
          <w:tcPr>
            <w:tcW w:w="1987" w:type="dxa"/>
            <w:vMerge w:val="continue"/>
            <w:vAlign w:val="center"/>
          </w:tcPr>
          <w:p w14:paraId="16718B01">
            <w:pPr>
              <w:pStyle w:val="4"/>
              <w:rPr>
                <w:rFonts w:ascii="宋体" w:hAnsi="宋体"/>
                <w:color w:val="000000"/>
                <w:szCs w:val="21"/>
              </w:rPr>
            </w:pPr>
          </w:p>
        </w:tc>
      </w:tr>
      <w:tr w14:paraId="6848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29B8A1A1">
            <w:pPr>
              <w:pStyle w:val="4"/>
              <w:jc w:val="center"/>
              <w:rPr>
                <w:rFonts w:ascii="宋体" w:hAnsi="宋体"/>
                <w:color w:val="000000"/>
                <w:szCs w:val="21"/>
              </w:rPr>
            </w:pPr>
          </w:p>
        </w:tc>
        <w:tc>
          <w:tcPr>
            <w:tcW w:w="485" w:type="dxa"/>
            <w:vMerge w:val="continue"/>
            <w:vAlign w:val="center"/>
          </w:tcPr>
          <w:p w14:paraId="10F12BBA">
            <w:pPr>
              <w:pStyle w:val="4"/>
              <w:jc w:val="center"/>
              <w:rPr>
                <w:rFonts w:ascii="宋体" w:hAnsi="宋体"/>
                <w:color w:val="000000"/>
                <w:szCs w:val="21"/>
              </w:rPr>
            </w:pPr>
          </w:p>
        </w:tc>
        <w:tc>
          <w:tcPr>
            <w:tcW w:w="527" w:type="dxa"/>
            <w:vMerge w:val="continue"/>
            <w:vAlign w:val="center"/>
          </w:tcPr>
          <w:p w14:paraId="76BCEBF7">
            <w:pPr>
              <w:pStyle w:val="4"/>
              <w:jc w:val="center"/>
              <w:rPr>
                <w:rFonts w:ascii="宋体" w:hAnsi="宋体" w:cs="宋体"/>
                <w:kern w:val="0"/>
                <w:szCs w:val="21"/>
              </w:rPr>
            </w:pPr>
          </w:p>
        </w:tc>
        <w:tc>
          <w:tcPr>
            <w:tcW w:w="571" w:type="dxa"/>
            <w:vMerge w:val="continue"/>
            <w:vAlign w:val="center"/>
          </w:tcPr>
          <w:p w14:paraId="4D9C9566">
            <w:pPr>
              <w:pStyle w:val="4"/>
              <w:jc w:val="center"/>
              <w:rPr>
                <w:rFonts w:ascii="宋体" w:hAnsi="宋体" w:cs="宋体"/>
                <w:kern w:val="0"/>
                <w:szCs w:val="21"/>
              </w:rPr>
            </w:pPr>
          </w:p>
        </w:tc>
        <w:tc>
          <w:tcPr>
            <w:tcW w:w="3126" w:type="dxa"/>
            <w:gridSpan w:val="2"/>
            <w:vAlign w:val="center"/>
          </w:tcPr>
          <w:p w14:paraId="4F55DB35">
            <w:pPr>
              <w:pStyle w:val="4"/>
              <w:jc w:val="center"/>
              <w:rPr>
                <w:rFonts w:ascii="宋体" w:hAnsi="宋体" w:cs="宋体"/>
                <w:kern w:val="0"/>
                <w:szCs w:val="21"/>
              </w:rPr>
            </w:pPr>
            <w:r>
              <w:rPr>
                <w:rFonts w:hint="eastAsia" w:ascii="宋体" w:hAnsi="宋体" w:cs="宋体"/>
                <w:kern w:val="0"/>
                <w:szCs w:val="21"/>
              </w:rPr>
              <w:t>床铺面高</w:t>
            </w:r>
          </w:p>
        </w:tc>
        <w:tc>
          <w:tcPr>
            <w:tcW w:w="2126" w:type="dxa"/>
            <w:vMerge w:val="continue"/>
            <w:vAlign w:val="center"/>
          </w:tcPr>
          <w:p w14:paraId="786FC2F7">
            <w:pPr>
              <w:pStyle w:val="4"/>
              <w:jc w:val="center"/>
              <w:rPr>
                <w:rFonts w:ascii="宋体" w:hAnsi="宋体"/>
                <w:color w:val="000000"/>
                <w:szCs w:val="21"/>
              </w:rPr>
            </w:pPr>
          </w:p>
        </w:tc>
        <w:tc>
          <w:tcPr>
            <w:tcW w:w="1987" w:type="dxa"/>
            <w:vMerge w:val="continue"/>
            <w:vAlign w:val="center"/>
          </w:tcPr>
          <w:p w14:paraId="70A99D97">
            <w:pPr>
              <w:pStyle w:val="4"/>
              <w:rPr>
                <w:rFonts w:ascii="宋体" w:hAnsi="宋体"/>
                <w:color w:val="000000"/>
                <w:szCs w:val="21"/>
              </w:rPr>
            </w:pPr>
          </w:p>
        </w:tc>
      </w:tr>
      <w:tr w14:paraId="501A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17E118A3">
            <w:pPr>
              <w:pStyle w:val="4"/>
              <w:jc w:val="center"/>
              <w:rPr>
                <w:rFonts w:ascii="宋体" w:hAnsi="宋体"/>
                <w:color w:val="000000"/>
                <w:szCs w:val="21"/>
              </w:rPr>
            </w:pPr>
          </w:p>
        </w:tc>
        <w:tc>
          <w:tcPr>
            <w:tcW w:w="485" w:type="dxa"/>
            <w:vMerge w:val="continue"/>
            <w:vAlign w:val="center"/>
          </w:tcPr>
          <w:p w14:paraId="40CC5556">
            <w:pPr>
              <w:pStyle w:val="4"/>
              <w:jc w:val="center"/>
              <w:rPr>
                <w:rFonts w:ascii="宋体" w:hAnsi="宋体"/>
                <w:color w:val="000000"/>
                <w:szCs w:val="21"/>
              </w:rPr>
            </w:pPr>
          </w:p>
        </w:tc>
        <w:tc>
          <w:tcPr>
            <w:tcW w:w="527" w:type="dxa"/>
            <w:vMerge w:val="continue"/>
            <w:vAlign w:val="center"/>
          </w:tcPr>
          <w:p w14:paraId="534DC032">
            <w:pPr>
              <w:pStyle w:val="4"/>
              <w:jc w:val="center"/>
              <w:rPr>
                <w:rFonts w:ascii="宋体" w:hAnsi="宋体" w:cs="宋体"/>
                <w:kern w:val="0"/>
                <w:szCs w:val="21"/>
              </w:rPr>
            </w:pPr>
          </w:p>
        </w:tc>
        <w:tc>
          <w:tcPr>
            <w:tcW w:w="571" w:type="dxa"/>
            <w:vMerge w:val="restart"/>
            <w:vAlign w:val="center"/>
          </w:tcPr>
          <w:p w14:paraId="2AC69DFD">
            <w:pPr>
              <w:pStyle w:val="4"/>
              <w:jc w:val="center"/>
              <w:rPr>
                <w:rFonts w:ascii="宋体" w:hAnsi="宋体" w:cs="宋体"/>
                <w:kern w:val="0"/>
                <w:szCs w:val="21"/>
              </w:rPr>
            </w:pPr>
            <w:r>
              <w:rPr>
                <w:rFonts w:hint="eastAsia" w:ascii="宋体" w:hAnsi="宋体" w:cs="宋体"/>
                <w:kern w:val="0"/>
                <w:szCs w:val="21"/>
              </w:rPr>
              <w:t>双层床</w:t>
            </w:r>
          </w:p>
        </w:tc>
        <w:tc>
          <w:tcPr>
            <w:tcW w:w="3126" w:type="dxa"/>
            <w:gridSpan w:val="2"/>
            <w:vAlign w:val="center"/>
          </w:tcPr>
          <w:p w14:paraId="678B8EED">
            <w:pPr>
              <w:pStyle w:val="4"/>
              <w:jc w:val="center"/>
              <w:rPr>
                <w:rFonts w:ascii="宋体" w:hAnsi="宋体" w:cs="宋体"/>
                <w:kern w:val="0"/>
                <w:szCs w:val="21"/>
              </w:rPr>
            </w:pPr>
            <w:r>
              <w:rPr>
                <w:rFonts w:hint="eastAsia" w:ascii="宋体" w:hAnsi="宋体" w:cs="宋体"/>
                <w:kern w:val="0"/>
                <w:szCs w:val="21"/>
              </w:rPr>
              <w:t>床铺面长</w:t>
            </w:r>
          </w:p>
        </w:tc>
        <w:tc>
          <w:tcPr>
            <w:tcW w:w="2126" w:type="dxa"/>
            <w:vMerge w:val="continue"/>
            <w:vAlign w:val="center"/>
          </w:tcPr>
          <w:p w14:paraId="02108D48">
            <w:pPr>
              <w:pStyle w:val="4"/>
              <w:jc w:val="center"/>
              <w:rPr>
                <w:rFonts w:ascii="宋体" w:hAnsi="宋体"/>
                <w:color w:val="000000"/>
                <w:szCs w:val="21"/>
              </w:rPr>
            </w:pPr>
          </w:p>
        </w:tc>
        <w:tc>
          <w:tcPr>
            <w:tcW w:w="1987" w:type="dxa"/>
            <w:vMerge w:val="continue"/>
            <w:vAlign w:val="center"/>
          </w:tcPr>
          <w:p w14:paraId="002B90A3">
            <w:pPr>
              <w:pStyle w:val="4"/>
              <w:rPr>
                <w:rFonts w:ascii="宋体" w:hAnsi="宋体"/>
                <w:color w:val="000000"/>
                <w:szCs w:val="21"/>
              </w:rPr>
            </w:pPr>
          </w:p>
        </w:tc>
      </w:tr>
      <w:tr w14:paraId="630A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33B758A6">
            <w:pPr>
              <w:pStyle w:val="4"/>
              <w:jc w:val="center"/>
              <w:rPr>
                <w:rFonts w:ascii="宋体" w:hAnsi="宋体"/>
                <w:color w:val="000000"/>
                <w:szCs w:val="21"/>
              </w:rPr>
            </w:pPr>
          </w:p>
        </w:tc>
        <w:tc>
          <w:tcPr>
            <w:tcW w:w="485" w:type="dxa"/>
            <w:vMerge w:val="continue"/>
            <w:vAlign w:val="center"/>
          </w:tcPr>
          <w:p w14:paraId="004ED747">
            <w:pPr>
              <w:pStyle w:val="4"/>
              <w:jc w:val="center"/>
              <w:rPr>
                <w:rFonts w:ascii="宋体" w:hAnsi="宋体"/>
                <w:color w:val="000000"/>
                <w:szCs w:val="21"/>
              </w:rPr>
            </w:pPr>
          </w:p>
        </w:tc>
        <w:tc>
          <w:tcPr>
            <w:tcW w:w="527" w:type="dxa"/>
            <w:vMerge w:val="continue"/>
            <w:vAlign w:val="center"/>
          </w:tcPr>
          <w:p w14:paraId="6F6A4D5D">
            <w:pPr>
              <w:pStyle w:val="4"/>
              <w:jc w:val="center"/>
              <w:rPr>
                <w:rFonts w:ascii="宋体" w:hAnsi="宋体" w:cs="宋体"/>
                <w:kern w:val="0"/>
                <w:szCs w:val="21"/>
              </w:rPr>
            </w:pPr>
          </w:p>
        </w:tc>
        <w:tc>
          <w:tcPr>
            <w:tcW w:w="571" w:type="dxa"/>
            <w:vMerge w:val="continue"/>
            <w:vAlign w:val="center"/>
          </w:tcPr>
          <w:p w14:paraId="6944FB10">
            <w:pPr>
              <w:pStyle w:val="4"/>
              <w:jc w:val="center"/>
              <w:rPr>
                <w:rFonts w:ascii="宋体" w:hAnsi="宋体" w:cs="宋体"/>
                <w:kern w:val="0"/>
                <w:szCs w:val="21"/>
              </w:rPr>
            </w:pPr>
          </w:p>
        </w:tc>
        <w:tc>
          <w:tcPr>
            <w:tcW w:w="3126" w:type="dxa"/>
            <w:gridSpan w:val="2"/>
            <w:vAlign w:val="center"/>
          </w:tcPr>
          <w:p w14:paraId="20EA81F0">
            <w:pPr>
              <w:pStyle w:val="4"/>
              <w:jc w:val="center"/>
              <w:rPr>
                <w:rFonts w:ascii="宋体" w:hAnsi="宋体" w:cs="宋体"/>
                <w:kern w:val="0"/>
                <w:szCs w:val="21"/>
              </w:rPr>
            </w:pPr>
            <w:r>
              <w:rPr>
                <w:rFonts w:hint="eastAsia" w:ascii="宋体" w:hAnsi="宋体" w:cs="宋体"/>
                <w:kern w:val="0"/>
                <w:szCs w:val="21"/>
              </w:rPr>
              <w:t>床铺面宽</w:t>
            </w:r>
          </w:p>
        </w:tc>
        <w:tc>
          <w:tcPr>
            <w:tcW w:w="2126" w:type="dxa"/>
            <w:vMerge w:val="continue"/>
            <w:vAlign w:val="center"/>
          </w:tcPr>
          <w:p w14:paraId="4AC1A22C">
            <w:pPr>
              <w:pStyle w:val="4"/>
              <w:jc w:val="center"/>
              <w:rPr>
                <w:rFonts w:ascii="宋体" w:hAnsi="宋体"/>
                <w:color w:val="000000"/>
                <w:szCs w:val="21"/>
              </w:rPr>
            </w:pPr>
          </w:p>
        </w:tc>
        <w:tc>
          <w:tcPr>
            <w:tcW w:w="1987" w:type="dxa"/>
            <w:vMerge w:val="continue"/>
            <w:vAlign w:val="center"/>
          </w:tcPr>
          <w:p w14:paraId="55F5356A">
            <w:pPr>
              <w:pStyle w:val="4"/>
              <w:rPr>
                <w:rFonts w:ascii="宋体" w:hAnsi="宋体"/>
                <w:color w:val="000000"/>
                <w:szCs w:val="21"/>
              </w:rPr>
            </w:pPr>
          </w:p>
        </w:tc>
      </w:tr>
      <w:tr w14:paraId="7B16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47E8EEB3">
            <w:pPr>
              <w:pStyle w:val="4"/>
              <w:jc w:val="center"/>
              <w:rPr>
                <w:rFonts w:ascii="宋体" w:hAnsi="宋体"/>
                <w:color w:val="000000"/>
                <w:szCs w:val="21"/>
              </w:rPr>
            </w:pPr>
          </w:p>
        </w:tc>
        <w:tc>
          <w:tcPr>
            <w:tcW w:w="485" w:type="dxa"/>
            <w:vMerge w:val="continue"/>
            <w:vAlign w:val="center"/>
          </w:tcPr>
          <w:p w14:paraId="22E7A4E1">
            <w:pPr>
              <w:pStyle w:val="4"/>
              <w:jc w:val="center"/>
              <w:rPr>
                <w:rFonts w:ascii="宋体" w:hAnsi="宋体"/>
                <w:color w:val="000000"/>
                <w:szCs w:val="21"/>
              </w:rPr>
            </w:pPr>
          </w:p>
        </w:tc>
        <w:tc>
          <w:tcPr>
            <w:tcW w:w="527" w:type="dxa"/>
            <w:vMerge w:val="continue"/>
            <w:vAlign w:val="center"/>
          </w:tcPr>
          <w:p w14:paraId="29B76AB3">
            <w:pPr>
              <w:pStyle w:val="4"/>
              <w:jc w:val="center"/>
              <w:rPr>
                <w:rFonts w:ascii="宋体" w:hAnsi="宋体" w:cs="宋体"/>
                <w:kern w:val="0"/>
                <w:szCs w:val="21"/>
              </w:rPr>
            </w:pPr>
          </w:p>
        </w:tc>
        <w:tc>
          <w:tcPr>
            <w:tcW w:w="571" w:type="dxa"/>
            <w:vMerge w:val="continue"/>
            <w:vAlign w:val="center"/>
          </w:tcPr>
          <w:p w14:paraId="2BCB44D3">
            <w:pPr>
              <w:pStyle w:val="4"/>
              <w:jc w:val="center"/>
              <w:rPr>
                <w:rFonts w:ascii="宋体" w:hAnsi="宋体" w:cs="宋体"/>
                <w:kern w:val="0"/>
                <w:szCs w:val="21"/>
              </w:rPr>
            </w:pPr>
          </w:p>
        </w:tc>
        <w:tc>
          <w:tcPr>
            <w:tcW w:w="3126" w:type="dxa"/>
            <w:gridSpan w:val="2"/>
            <w:vAlign w:val="center"/>
          </w:tcPr>
          <w:p w14:paraId="694FFAD7">
            <w:pPr>
              <w:pStyle w:val="4"/>
              <w:jc w:val="center"/>
              <w:rPr>
                <w:rFonts w:ascii="宋体" w:hAnsi="宋体" w:cs="宋体"/>
                <w:kern w:val="0"/>
                <w:szCs w:val="21"/>
              </w:rPr>
            </w:pPr>
            <w:r>
              <w:rPr>
                <w:rFonts w:hint="eastAsia" w:ascii="宋体" w:hAnsi="宋体" w:cs="宋体"/>
                <w:kern w:val="0"/>
                <w:szCs w:val="21"/>
              </w:rPr>
              <w:t>底床面高</w:t>
            </w:r>
          </w:p>
        </w:tc>
        <w:tc>
          <w:tcPr>
            <w:tcW w:w="2126" w:type="dxa"/>
            <w:vMerge w:val="continue"/>
            <w:vAlign w:val="center"/>
          </w:tcPr>
          <w:p w14:paraId="33828A20">
            <w:pPr>
              <w:pStyle w:val="4"/>
              <w:jc w:val="center"/>
              <w:rPr>
                <w:rFonts w:ascii="宋体" w:hAnsi="宋体"/>
                <w:color w:val="000000"/>
                <w:szCs w:val="21"/>
              </w:rPr>
            </w:pPr>
          </w:p>
        </w:tc>
        <w:tc>
          <w:tcPr>
            <w:tcW w:w="1987" w:type="dxa"/>
            <w:vMerge w:val="continue"/>
            <w:vAlign w:val="center"/>
          </w:tcPr>
          <w:p w14:paraId="542F0494">
            <w:pPr>
              <w:pStyle w:val="4"/>
              <w:rPr>
                <w:rFonts w:ascii="宋体" w:hAnsi="宋体"/>
                <w:color w:val="000000"/>
                <w:szCs w:val="21"/>
              </w:rPr>
            </w:pPr>
          </w:p>
        </w:tc>
      </w:tr>
      <w:tr w14:paraId="320E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07F51DDC">
            <w:pPr>
              <w:pStyle w:val="4"/>
              <w:jc w:val="center"/>
              <w:rPr>
                <w:rFonts w:ascii="宋体" w:hAnsi="宋体"/>
                <w:color w:val="000000"/>
                <w:szCs w:val="21"/>
              </w:rPr>
            </w:pPr>
          </w:p>
        </w:tc>
        <w:tc>
          <w:tcPr>
            <w:tcW w:w="485" w:type="dxa"/>
            <w:vMerge w:val="continue"/>
            <w:vAlign w:val="center"/>
          </w:tcPr>
          <w:p w14:paraId="1ED58744">
            <w:pPr>
              <w:pStyle w:val="4"/>
              <w:jc w:val="center"/>
              <w:rPr>
                <w:rFonts w:ascii="宋体" w:hAnsi="宋体"/>
                <w:color w:val="000000"/>
                <w:szCs w:val="21"/>
              </w:rPr>
            </w:pPr>
          </w:p>
        </w:tc>
        <w:tc>
          <w:tcPr>
            <w:tcW w:w="527" w:type="dxa"/>
            <w:vMerge w:val="continue"/>
            <w:vAlign w:val="center"/>
          </w:tcPr>
          <w:p w14:paraId="1BE114A1">
            <w:pPr>
              <w:pStyle w:val="4"/>
              <w:jc w:val="center"/>
              <w:rPr>
                <w:rFonts w:ascii="宋体" w:hAnsi="宋体" w:cs="宋体"/>
                <w:kern w:val="0"/>
                <w:szCs w:val="21"/>
              </w:rPr>
            </w:pPr>
          </w:p>
        </w:tc>
        <w:tc>
          <w:tcPr>
            <w:tcW w:w="571" w:type="dxa"/>
            <w:vMerge w:val="continue"/>
            <w:vAlign w:val="center"/>
          </w:tcPr>
          <w:p w14:paraId="3DFC46A8">
            <w:pPr>
              <w:pStyle w:val="4"/>
              <w:jc w:val="center"/>
              <w:rPr>
                <w:rFonts w:ascii="宋体" w:hAnsi="宋体" w:cs="宋体"/>
                <w:kern w:val="0"/>
                <w:szCs w:val="21"/>
              </w:rPr>
            </w:pPr>
          </w:p>
        </w:tc>
        <w:tc>
          <w:tcPr>
            <w:tcW w:w="3126" w:type="dxa"/>
            <w:gridSpan w:val="2"/>
            <w:vAlign w:val="center"/>
          </w:tcPr>
          <w:p w14:paraId="29BB28F7">
            <w:pPr>
              <w:pStyle w:val="4"/>
              <w:jc w:val="center"/>
              <w:rPr>
                <w:rFonts w:ascii="宋体" w:hAnsi="宋体" w:cs="宋体"/>
                <w:kern w:val="0"/>
                <w:szCs w:val="21"/>
              </w:rPr>
            </w:pPr>
            <w:r>
              <w:rPr>
                <w:rFonts w:hint="eastAsia" w:ascii="宋体" w:hAnsi="宋体" w:cs="宋体"/>
                <w:kern w:val="0"/>
                <w:szCs w:val="21"/>
              </w:rPr>
              <w:t>层间净高</w:t>
            </w:r>
          </w:p>
        </w:tc>
        <w:tc>
          <w:tcPr>
            <w:tcW w:w="2126" w:type="dxa"/>
            <w:vMerge w:val="continue"/>
            <w:vAlign w:val="center"/>
          </w:tcPr>
          <w:p w14:paraId="2C544389">
            <w:pPr>
              <w:pStyle w:val="4"/>
              <w:jc w:val="center"/>
              <w:rPr>
                <w:rFonts w:ascii="宋体" w:hAnsi="宋体"/>
                <w:color w:val="000000"/>
                <w:szCs w:val="21"/>
              </w:rPr>
            </w:pPr>
          </w:p>
        </w:tc>
        <w:tc>
          <w:tcPr>
            <w:tcW w:w="1987" w:type="dxa"/>
            <w:vMerge w:val="continue"/>
            <w:vAlign w:val="center"/>
          </w:tcPr>
          <w:p w14:paraId="58DE42E5">
            <w:pPr>
              <w:pStyle w:val="4"/>
              <w:rPr>
                <w:rFonts w:ascii="宋体" w:hAnsi="宋体"/>
                <w:color w:val="000000"/>
                <w:szCs w:val="21"/>
              </w:rPr>
            </w:pPr>
          </w:p>
        </w:tc>
      </w:tr>
      <w:tr w14:paraId="561E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17024D92">
            <w:pPr>
              <w:pStyle w:val="4"/>
              <w:jc w:val="center"/>
              <w:rPr>
                <w:rFonts w:ascii="宋体" w:hAnsi="宋体"/>
                <w:color w:val="000000"/>
                <w:szCs w:val="21"/>
              </w:rPr>
            </w:pPr>
          </w:p>
        </w:tc>
        <w:tc>
          <w:tcPr>
            <w:tcW w:w="485" w:type="dxa"/>
            <w:vMerge w:val="continue"/>
            <w:vAlign w:val="center"/>
          </w:tcPr>
          <w:p w14:paraId="7C203B9A">
            <w:pPr>
              <w:pStyle w:val="4"/>
              <w:jc w:val="center"/>
              <w:rPr>
                <w:rFonts w:ascii="宋体" w:hAnsi="宋体"/>
                <w:color w:val="000000"/>
                <w:szCs w:val="21"/>
              </w:rPr>
            </w:pPr>
          </w:p>
        </w:tc>
        <w:tc>
          <w:tcPr>
            <w:tcW w:w="527" w:type="dxa"/>
            <w:vMerge w:val="continue"/>
            <w:vAlign w:val="center"/>
          </w:tcPr>
          <w:p w14:paraId="02D16150">
            <w:pPr>
              <w:pStyle w:val="4"/>
              <w:jc w:val="center"/>
              <w:rPr>
                <w:rFonts w:ascii="宋体" w:hAnsi="宋体" w:cs="宋体"/>
                <w:kern w:val="0"/>
                <w:szCs w:val="21"/>
              </w:rPr>
            </w:pPr>
          </w:p>
        </w:tc>
        <w:tc>
          <w:tcPr>
            <w:tcW w:w="571" w:type="dxa"/>
            <w:vMerge w:val="continue"/>
            <w:vAlign w:val="center"/>
          </w:tcPr>
          <w:p w14:paraId="0374F258">
            <w:pPr>
              <w:pStyle w:val="4"/>
              <w:jc w:val="center"/>
              <w:rPr>
                <w:rFonts w:ascii="宋体" w:hAnsi="宋体" w:cs="宋体"/>
                <w:kern w:val="0"/>
                <w:szCs w:val="21"/>
              </w:rPr>
            </w:pPr>
          </w:p>
        </w:tc>
        <w:tc>
          <w:tcPr>
            <w:tcW w:w="3126" w:type="dxa"/>
            <w:gridSpan w:val="2"/>
            <w:vAlign w:val="center"/>
          </w:tcPr>
          <w:p w14:paraId="640802BA">
            <w:pPr>
              <w:pStyle w:val="4"/>
              <w:jc w:val="center"/>
              <w:rPr>
                <w:rFonts w:ascii="宋体" w:hAnsi="宋体" w:cs="宋体"/>
                <w:kern w:val="0"/>
                <w:szCs w:val="21"/>
              </w:rPr>
            </w:pPr>
            <w:r>
              <w:rPr>
                <w:rFonts w:hint="eastAsia" w:ascii="宋体" w:hAnsi="宋体" w:cs="宋体"/>
                <w:kern w:val="0"/>
                <w:szCs w:val="21"/>
              </w:rPr>
              <w:t>安全栏板缺口长度</w:t>
            </w:r>
          </w:p>
        </w:tc>
        <w:tc>
          <w:tcPr>
            <w:tcW w:w="2126" w:type="dxa"/>
            <w:vMerge w:val="continue"/>
            <w:vAlign w:val="center"/>
          </w:tcPr>
          <w:p w14:paraId="174A8B9E">
            <w:pPr>
              <w:pStyle w:val="4"/>
              <w:jc w:val="center"/>
              <w:rPr>
                <w:rFonts w:ascii="宋体" w:hAnsi="宋体"/>
                <w:color w:val="000000"/>
                <w:szCs w:val="21"/>
              </w:rPr>
            </w:pPr>
          </w:p>
        </w:tc>
        <w:tc>
          <w:tcPr>
            <w:tcW w:w="1987" w:type="dxa"/>
            <w:vMerge w:val="continue"/>
            <w:vAlign w:val="center"/>
          </w:tcPr>
          <w:p w14:paraId="173C379D">
            <w:pPr>
              <w:pStyle w:val="4"/>
              <w:rPr>
                <w:rFonts w:ascii="宋体" w:hAnsi="宋体"/>
                <w:color w:val="000000"/>
                <w:szCs w:val="21"/>
              </w:rPr>
            </w:pPr>
          </w:p>
        </w:tc>
      </w:tr>
      <w:tr w14:paraId="6D9D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56C6BE42">
            <w:pPr>
              <w:pStyle w:val="4"/>
              <w:jc w:val="center"/>
              <w:rPr>
                <w:rFonts w:ascii="宋体" w:hAnsi="宋体"/>
                <w:color w:val="000000"/>
                <w:szCs w:val="21"/>
              </w:rPr>
            </w:pPr>
          </w:p>
        </w:tc>
        <w:tc>
          <w:tcPr>
            <w:tcW w:w="485" w:type="dxa"/>
            <w:vMerge w:val="continue"/>
            <w:vAlign w:val="center"/>
          </w:tcPr>
          <w:p w14:paraId="49BA6923">
            <w:pPr>
              <w:pStyle w:val="4"/>
              <w:jc w:val="center"/>
              <w:rPr>
                <w:rFonts w:ascii="宋体" w:hAnsi="宋体"/>
                <w:color w:val="000000"/>
                <w:szCs w:val="21"/>
              </w:rPr>
            </w:pPr>
          </w:p>
        </w:tc>
        <w:tc>
          <w:tcPr>
            <w:tcW w:w="527" w:type="dxa"/>
            <w:vMerge w:val="continue"/>
            <w:vAlign w:val="center"/>
          </w:tcPr>
          <w:p w14:paraId="4A868C36">
            <w:pPr>
              <w:pStyle w:val="4"/>
              <w:jc w:val="center"/>
              <w:rPr>
                <w:rFonts w:ascii="宋体" w:hAnsi="宋体" w:cs="宋体"/>
                <w:kern w:val="0"/>
                <w:szCs w:val="21"/>
              </w:rPr>
            </w:pPr>
          </w:p>
        </w:tc>
        <w:tc>
          <w:tcPr>
            <w:tcW w:w="571" w:type="dxa"/>
            <w:vMerge w:val="continue"/>
            <w:vAlign w:val="center"/>
          </w:tcPr>
          <w:p w14:paraId="794E7F43">
            <w:pPr>
              <w:pStyle w:val="4"/>
              <w:jc w:val="center"/>
              <w:rPr>
                <w:rFonts w:ascii="宋体" w:hAnsi="宋体" w:cs="宋体"/>
                <w:kern w:val="0"/>
                <w:szCs w:val="21"/>
              </w:rPr>
            </w:pPr>
          </w:p>
        </w:tc>
        <w:tc>
          <w:tcPr>
            <w:tcW w:w="3126" w:type="dxa"/>
            <w:gridSpan w:val="2"/>
            <w:vAlign w:val="center"/>
          </w:tcPr>
          <w:p w14:paraId="09D8FFE6">
            <w:pPr>
              <w:pStyle w:val="4"/>
              <w:jc w:val="center"/>
              <w:rPr>
                <w:rFonts w:ascii="宋体" w:hAnsi="宋体" w:cs="宋体"/>
                <w:kern w:val="0"/>
                <w:szCs w:val="21"/>
              </w:rPr>
            </w:pPr>
            <w:r>
              <w:rPr>
                <w:rFonts w:hint="eastAsia" w:ascii="宋体" w:hAnsi="宋体" w:cs="宋体"/>
                <w:kern w:val="0"/>
                <w:szCs w:val="21"/>
              </w:rPr>
              <w:t>安全栏板高度</w:t>
            </w:r>
          </w:p>
        </w:tc>
        <w:tc>
          <w:tcPr>
            <w:tcW w:w="2126" w:type="dxa"/>
            <w:vMerge w:val="continue"/>
            <w:vAlign w:val="center"/>
          </w:tcPr>
          <w:p w14:paraId="7D7F3AF9">
            <w:pPr>
              <w:pStyle w:val="4"/>
              <w:jc w:val="center"/>
              <w:rPr>
                <w:rFonts w:ascii="宋体" w:hAnsi="宋体"/>
                <w:color w:val="000000"/>
                <w:szCs w:val="21"/>
              </w:rPr>
            </w:pPr>
          </w:p>
        </w:tc>
        <w:tc>
          <w:tcPr>
            <w:tcW w:w="1987" w:type="dxa"/>
            <w:vMerge w:val="continue"/>
            <w:vAlign w:val="center"/>
          </w:tcPr>
          <w:p w14:paraId="0BFC91B5">
            <w:pPr>
              <w:pStyle w:val="4"/>
              <w:rPr>
                <w:rFonts w:ascii="宋体" w:hAnsi="宋体"/>
                <w:color w:val="000000"/>
                <w:szCs w:val="21"/>
              </w:rPr>
            </w:pPr>
          </w:p>
        </w:tc>
      </w:tr>
      <w:tr w14:paraId="3318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12A7C16E">
            <w:pPr>
              <w:pStyle w:val="4"/>
              <w:jc w:val="center"/>
              <w:rPr>
                <w:rFonts w:ascii="宋体" w:hAnsi="宋体"/>
                <w:color w:val="000000"/>
                <w:szCs w:val="21"/>
              </w:rPr>
            </w:pPr>
          </w:p>
        </w:tc>
        <w:tc>
          <w:tcPr>
            <w:tcW w:w="485" w:type="dxa"/>
            <w:vMerge w:val="continue"/>
            <w:vAlign w:val="center"/>
          </w:tcPr>
          <w:p w14:paraId="4FC585DD">
            <w:pPr>
              <w:pStyle w:val="4"/>
              <w:jc w:val="center"/>
              <w:rPr>
                <w:rFonts w:ascii="宋体" w:hAnsi="宋体"/>
                <w:color w:val="000000"/>
                <w:szCs w:val="21"/>
              </w:rPr>
            </w:pPr>
          </w:p>
        </w:tc>
        <w:tc>
          <w:tcPr>
            <w:tcW w:w="527" w:type="dxa"/>
            <w:vMerge w:val="continue"/>
            <w:vAlign w:val="center"/>
          </w:tcPr>
          <w:p w14:paraId="2743DD77">
            <w:pPr>
              <w:pStyle w:val="4"/>
              <w:jc w:val="center"/>
              <w:rPr>
                <w:rFonts w:ascii="宋体" w:hAnsi="宋体" w:cs="宋体"/>
                <w:kern w:val="0"/>
                <w:szCs w:val="21"/>
              </w:rPr>
            </w:pPr>
          </w:p>
        </w:tc>
        <w:tc>
          <w:tcPr>
            <w:tcW w:w="571" w:type="dxa"/>
            <w:vMerge w:val="continue"/>
            <w:vAlign w:val="center"/>
          </w:tcPr>
          <w:p w14:paraId="0D8CD3E0">
            <w:pPr>
              <w:pStyle w:val="4"/>
              <w:jc w:val="center"/>
              <w:rPr>
                <w:rFonts w:ascii="宋体" w:hAnsi="宋体" w:cs="宋体"/>
                <w:kern w:val="0"/>
                <w:szCs w:val="21"/>
              </w:rPr>
            </w:pPr>
          </w:p>
        </w:tc>
        <w:tc>
          <w:tcPr>
            <w:tcW w:w="3126" w:type="dxa"/>
            <w:gridSpan w:val="2"/>
            <w:vAlign w:val="center"/>
          </w:tcPr>
          <w:p w14:paraId="336716C7">
            <w:pPr>
              <w:pStyle w:val="4"/>
              <w:jc w:val="center"/>
              <w:rPr>
                <w:rFonts w:ascii="宋体" w:hAnsi="宋体" w:cs="宋体"/>
                <w:kern w:val="0"/>
                <w:szCs w:val="21"/>
              </w:rPr>
            </w:pPr>
            <w:r>
              <w:rPr>
                <w:rFonts w:hint="eastAsia" w:ascii="宋体" w:hAnsi="宋体" w:cs="宋体"/>
                <w:kern w:val="0"/>
                <w:szCs w:val="21"/>
              </w:rPr>
              <w:t>床褥最大厚度标记线</w:t>
            </w:r>
          </w:p>
        </w:tc>
        <w:tc>
          <w:tcPr>
            <w:tcW w:w="2126" w:type="dxa"/>
            <w:vMerge w:val="continue"/>
            <w:vAlign w:val="center"/>
          </w:tcPr>
          <w:p w14:paraId="230C3A87">
            <w:pPr>
              <w:pStyle w:val="4"/>
              <w:jc w:val="center"/>
              <w:rPr>
                <w:rFonts w:ascii="宋体" w:hAnsi="宋体"/>
                <w:color w:val="000000"/>
                <w:szCs w:val="21"/>
              </w:rPr>
            </w:pPr>
          </w:p>
        </w:tc>
        <w:tc>
          <w:tcPr>
            <w:tcW w:w="1987" w:type="dxa"/>
            <w:vMerge w:val="continue"/>
            <w:vAlign w:val="center"/>
          </w:tcPr>
          <w:p w14:paraId="499D086B">
            <w:pPr>
              <w:pStyle w:val="4"/>
              <w:rPr>
                <w:rFonts w:ascii="宋体" w:hAnsi="宋体"/>
                <w:color w:val="000000"/>
                <w:szCs w:val="21"/>
              </w:rPr>
            </w:pPr>
          </w:p>
        </w:tc>
      </w:tr>
      <w:tr w14:paraId="02A2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63727543">
            <w:pPr>
              <w:pStyle w:val="4"/>
              <w:jc w:val="center"/>
              <w:rPr>
                <w:rFonts w:ascii="宋体" w:hAnsi="宋体"/>
                <w:color w:val="000000"/>
                <w:szCs w:val="21"/>
              </w:rPr>
            </w:pPr>
          </w:p>
        </w:tc>
        <w:tc>
          <w:tcPr>
            <w:tcW w:w="485" w:type="dxa"/>
            <w:vMerge w:val="continue"/>
            <w:vAlign w:val="center"/>
          </w:tcPr>
          <w:p w14:paraId="68E84A29">
            <w:pPr>
              <w:pStyle w:val="4"/>
              <w:jc w:val="center"/>
              <w:rPr>
                <w:rFonts w:ascii="宋体" w:hAnsi="宋体"/>
                <w:color w:val="000000"/>
                <w:szCs w:val="21"/>
              </w:rPr>
            </w:pPr>
          </w:p>
        </w:tc>
        <w:tc>
          <w:tcPr>
            <w:tcW w:w="527" w:type="dxa"/>
            <w:vMerge w:val="continue"/>
            <w:vAlign w:val="center"/>
          </w:tcPr>
          <w:p w14:paraId="3BCB3F01">
            <w:pPr>
              <w:pStyle w:val="4"/>
              <w:jc w:val="center"/>
              <w:rPr>
                <w:rFonts w:ascii="宋体" w:hAnsi="宋体" w:cs="宋体"/>
                <w:kern w:val="0"/>
                <w:szCs w:val="21"/>
              </w:rPr>
            </w:pPr>
          </w:p>
        </w:tc>
        <w:tc>
          <w:tcPr>
            <w:tcW w:w="571" w:type="dxa"/>
            <w:vMerge w:val="continue"/>
            <w:vAlign w:val="center"/>
          </w:tcPr>
          <w:p w14:paraId="26A15B90">
            <w:pPr>
              <w:pStyle w:val="4"/>
              <w:jc w:val="center"/>
              <w:rPr>
                <w:rFonts w:ascii="宋体" w:hAnsi="宋体" w:cs="宋体"/>
                <w:kern w:val="0"/>
                <w:szCs w:val="21"/>
              </w:rPr>
            </w:pPr>
          </w:p>
        </w:tc>
        <w:tc>
          <w:tcPr>
            <w:tcW w:w="3126" w:type="dxa"/>
            <w:gridSpan w:val="2"/>
            <w:vAlign w:val="center"/>
          </w:tcPr>
          <w:p w14:paraId="092EA5F4">
            <w:pPr>
              <w:pStyle w:val="4"/>
              <w:jc w:val="center"/>
              <w:rPr>
                <w:rFonts w:ascii="宋体" w:hAnsi="宋体" w:cs="宋体"/>
                <w:kern w:val="0"/>
                <w:szCs w:val="21"/>
              </w:rPr>
            </w:pPr>
            <w:r>
              <w:rPr>
                <w:rFonts w:hint="eastAsia" w:ascii="宋体" w:hAnsi="宋体" w:cs="宋体"/>
                <w:kern w:val="0"/>
                <w:szCs w:val="21"/>
              </w:rPr>
              <w:t>安全栏板中断长度</w:t>
            </w:r>
          </w:p>
        </w:tc>
        <w:tc>
          <w:tcPr>
            <w:tcW w:w="2126" w:type="dxa"/>
            <w:vMerge w:val="continue"/>
            <w:vAlign w:val="center"/>
          </w:tcPr>
          <w:p w14:paraId="279EF860">
            <w:pPr>
              <w:pStyle w:val="4"/>
              <w:jc w:val="center"/>
              <w:rPr>
                <w:rFonts w:ascii="宋体" w:hAnsi="宋体"/>
                <w:color w:val="000000"/>
                <w:szCs w:val="21"/>
              </w:rPr>
            </w:pPr>
          </w:p>
        </w:tc>
        <w:tc>
          <w:tcPr>
            <w:tcW w:w="1987" w:type="dxa"/>
            <w:vMerge w:val="continue"/>
            <w:vAlign w:val="center"/>
          </w:tcPr>
          <w:p w14:paraId="45E9B8CC">
            <w:pPr>
              <w:pStyle w:val="4"/>
              <w:rPr>
                <w:rFonts w:ascii="宋体" w:hAnsi="宋体"/>
                <w:color w:val="000000"/>
                <w:szCs w:val="21"/>
              </w:rPr>
            </w:pPr>
          </w:p>
        </w:tc>
      </w:tr>
      <w:tr w14:paraId="3A3D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Align w:val="center"/>
          </w:tcPr>
          <w:p w14:paraId="4BC5681D">
            <w:pPr>
              <w:pStyle w:val="4"/>
              <w:jc w:val="center"/>
              <w:rPr>
                <w:rFonts w:ascii="宋体" w:hAnsi="宋体"/>
                <w:color w:val="000000"/>
                <w:szCs w:val="21"/>
              </w:rPr>
            </w:pPr>
            <w:r>
              <w:rPr>
                <w:rFonts w:hint="eastAsia" w:ascii="宋体" w:hAnsi="宋体"/>
                <w:color w:val="000000"/>
                <w:szCs w:val="21"/>
              </w:rPr>
              <w:t>3</w:t>
            </w:r>
          </w:p>
        </w:tc>
        <w:tc>
          <w:tcPr>
            <w:tcW w:w="4709" w:type="dxa"/>
            <w:gridSpan w:val="5"/>
            <w:vAlign w:val="center"/>
          </w:tcPr>
          <w:p w14:paraId="6D73CCBC">
            <w:pPr>
              <w:pStyle w:val="4"/>
              <w:jc w:val="center"/>
              <w:rPr>
                <w:rFonts w:ascii="宋体" w:hAnsi="宋体" w:cs="宋体"/>
                <w:kern w:val="0"/>
                <w:szCs w:val="21"/>
              </w:rPr>
            </w:pPr>
            <w:r>
              <w:rPr>
                <w:rFonts w:hint="eastAsia" w:ascii="宋体" w:hAnsi="宋体" w:cs="宋体"/>
                <w:kern w:val="0"/>
                <w:szCs w:val="21"/>
              </w:rPr>
              <w:t>产品外形尺寸偏差</w:t>
            </w:r>
          </w:p>
        </w:tc>
        <w:tc>
          <w:tcPr>
            <w:tcW w:w="2126" w:type="dxa"/>
            <w:vAlign w:val="center"/>
          </w:tcPr>
          <w:p w14:paraId="39B9CCFD">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4E77EE1A">
            <w:pPr>
              <w:pStyle w:val="4"/>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217B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restart"/>
            <w:vAlign w:val="center"/>
          </w:tcPr>
          <w:p w14:paraId="7E942A8E">
            <w:pPr>
              <w:pStyle w:val="4"/>
              <w:jc w:val="center"/>
              <w:rPr>
                <w:rFonts w:ascii="宋体" w:hAnsi="宋体"/>
                <w:color w:val="000000"/>
                <w:szCs w:val="21"/>
              </w:rPr>
            </w:pPr>
            <w:r>
              <w:rPr>
                <w:rFonts w:hint="eastAsia" w:ascii="宋体" w:hAnsi="宋体"/>
                <w:color w:val="000000"/>
                <w:szCs w:val="21"/>
              </w:rPr>
              <w:t>4</w:t>
            </w:r>
          </w:p>
        </w:tc>
        <w:tc>
          <w:tcPr>
            <w:tcW w:w="485" w:type="dxa"/>
            <w:vMerge w:val="restart"/>
            <w:vAlign w:val="center"/>
          </w:tcPr>
          <w:p w14:paraId="47D2A27F">
            <w:pPr>
              <w:pStyle w:val="4"/>
              <w:jc w:val="center"/>
              <w:rPr>
                <w:rFonts w:ascii="宋体" w:hAnsi="宋体"/>
                <w:color w:val="000000"/>
                <w:szCs w:val="21"/>
              </w:rPr>
            </w:pPr>
            <w:r>
              <w:rPr>
                <w:rFonts w:hint="eastAsia" w:ascii="宋体" w:hAnsi="宋体" w:cs="宋体"/>
                <w:kern w:val="0"/>
                <w:szCs w:val="21"/>
              </w:rPr>
              <w:t>形状和位置公差</w:t>
            </w:r>
          </w:p>
        </w:tc>
        <w:tc>
          <w:tcPr>
            <w:tcW w:w="4224" w:type="dxa"/>
            <w:gridSpan w:val="4"/>
            <w:vAlign w:val="center"/>
          </w:tcPr>
          <w:p w14:paraId="4762C361">
            <w:pPr>
              <w:pStyle w:val="4"/>
              <w:jc w:val="center"/>
              <w:rPr>
                <w:rFonts w:ascii="宋体" w:hAnsi="宋体" w:cs="宋体"/>
                <w:kern w:val="0"/>
                <w:szCs w:val="21"/>
              </w:rPr>
            </w:pPr>
            <w:r>
              <w:rPr>
                <w:rFonts w:hint="eastAsia" w:ascii="宋体" w:hAnsi="宋体" w:cs="宋体"/>
                <w:kern w:val="0"/>
                <w:szCs w:val="21"/>
              </w:rPr>
              <w:t>翘曲度</w:t>
            </w:r>
          </w:p>
        </w:tc>
        <w:tc>
          <w:tcPr>
            <w:tcW w:w="2126" w:type="dxa"/>
            <w:vAlign w:val="center"/>
          </w:tcPr>
          <w:p w14:paraId="4D451A2D">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45827AF4">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603F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58DE67B9">
            <w:pPr>
              <w:pStyle w:val="4"/>
              <w:jc w:val="center"/>
              <w:rPr>
                <w:rFonts w:ascii="宋体" w:hAnsi="宋体"/>
                <w:color w:val="000000"/>
                <w:szCs w:val="21"/>
              </w:rPr>
            </w:pPr>
          </w:p>
        </w:tc>
        <w:tc>
          <w:tcPr>
            <w:tcW w:w="485" w:type="dxa"/>
            <w:vMerge w:val="continue"/>
            <w:vAlign w:val="center"/>
          </w:tcPr>
          <w:p w14:paraId="73A14BA2">
            <w:pPr>
              <w:pStyle w:val="4"/>
              <w:jc w:val="center"/>
              <w:rPr>
                <w:rFonts w:ascii="宋体" w:hAnsi="宋体"/>
                <w:color w:val="000000"/>
                <w:szCs w:val="21"/>
              </w:rPr>
            </w:pPr>
          </w:p>
        </w:tc>
        <w:tc>
          <w:tcPr>
            <w:tcW w:w="4224" w:type="dxa"/>
            <w:gridSpan w:val="4"/>
            <w:vAlign w:val="center"/>
          </w:tcPr>
          <w:p w14:paraId="23BC7E5E">
            <w:pPr>
              <w:pStyle w:val="4"/>
              <w:jc w:val="center"/>
              <w:rPr>
                <w:rFonts w:ascii="宋体" w:hAnsi="宋体"/>
                <w:color w:val="000000"/>
                <w:szCs w:val="21"/>
              </w:rPr>
            </w:pPr>
            <w:r>
              <w:rPr>
                <w:rFonts w:hint="eastAsia" w:ascii="宋体" w:hAnsi="宋体"/>
                <w:color w:val="000000"/>
                <w:szCs w:val="21"/>
              </w:rPr>
              <w:t>平整度</w:t>
            </w:r>
          </w:p>
        </w:tc>
        <w:tc>
          <w:tcPr>
            <w:tcW w:w="2126" w:type="dxa"/>
            <w:vAlign w:val="center"/>
          </w:tcPr>
          <w:p w14:paraId="2372A39F">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0BE381B6">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3461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56D02D61">
            <w:pPr>
              <w:pStyle w:val="4"/>
              <w:jc w:val="center"/>
              <w:rPr>
                <w:rFonts w:ascii="宋体" w:hAnsi="宋体"/>
                <w:color w:val="000000"/>
                <w:szCs w:val="21"/>
              </w:rPr>
            </w:pPr>
          </w:p>
        </w:tc>
        <w:tc>
          <w:tcPr>
            <w:tcW w:w="485" w:type="dxa"/>
            <w:vMerge w:val="continue"/>
            <w:vAlign w:val="center"/>
          </w:tcPr>
          <w:p w14:paraId="7351EBB8">
            <w:pPr>
              <w:pStyle w:val="4"/>
              <w:jc w:val="center"/>
              <w:rPr>
                <w:rFonts w:ascii="宋体" w:hAnsi="宋体"/>
                <w:color w:val="000000"/>
                <w:szCs w:val="21"/>
              </w:rPr>
            </w:pPr>
          </w:p>
        </w:tc>
        <w:tc>
          <w:tcPr>
            <w:tcW w:w="4224" w:type="dxa"/>
            <w:gridSpan w:val="4"/>
            <w:vAlign w:val="center"/>
          </w:tcPr>
          <w:p w14:paraId="4822EAF4">
            <w:pPr>
              <w:pStyle w:val="4"/>
              <w:jc w:val="center"/>
              <w:rPr>
                <w:rFonts w:ascii="宋体" w:hAnsi="宋体"/>
                <w:color w:val="000000"/>
                <w:szCs w:val="21"/>
              </w:rPr>
            </w:pPr>
            <w:r>
              <w:rPr>
                <w:rFonts w:hint="eastAsia" w:ascii="宋体" w:hAnsi="宋体"/>
                <w:color w:val="000000"/>
                <w:szCs w:val="21"/>
              </w:rPr>
              <w:t>邻边垂直度</w:t>
            </w:r>
          </w:p>
        </w:tc>
        <w:tc>
          <w:tcPr>
            <w:tcW w:w="2126" w:type="dxa"/>
            <w:vAlign w:val="center"/>
          </w:tcPr>
          <w:p w14:paraId="78678348">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62BB2CE2">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0AC3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39" w:type="dxa"/>
            <w:vMerge w:val="continue"/>
            <w:vAlign w:val="center"/>
          </w:tcPr>
          <w:p w14:paraId="52B72493">
            <w:pPr>
              <w:pStyle w:val="4"/>
              <w:jc w:val="center"/>
              <w:rPr>
                <w:rFonts w:ascii="宋体" w:hAnsi="宋体"/>
                <w:color w:val="000000"/>
                <w:szCs w:val="21"/>
              </w:rPr>
            </w:pPr>
          </w:p>
        </w:tc>
        <w:tc>
          <w:tcPr>
            <w:tcW w:w="485" w:type="dxa"/>
            <w:vMerge w:val="continue"/>
            <w:vAlign w:val="center"/>
          </w:tcPr>
          <w:p w14:paraId="5C0F11C8">
            <w:pPr>
              <w:pStyle w:val="4"/>
              <w:jc w:val="center"/>
              <w:rPr>
                <w:rFonts w:ascii="宋体" w:hAnsi="宋体"/>
                <w:color w:val="000000"/>
                <w:szCs w:val="21"/>
              </w:rPr>
            </w:pPr>
          </w:p>
        </w:tc>
        <w:tc>
          <w:tcPr>
            <w:tcW w:w="4224" w:type="dxa"/>
            <w:gridSpan w:val="4"/>
            <w:vAlign w:val="center"/>
          </w:tcPr>
          <w:p w14:paraId="7A5B9A89">
            <w:pPr>
              <w:pStyle w:val="4"/>
              <w:jc w:val="center"/>
              <w:rPr>
                <w:rFonts w:ascii="宋体" w:hAnsi="宋体"/>
                <w:color w:val="000000"/>
                <w:szCs w:val="21"/>
              </w:rPr>
            </w:pPr>
            <w:r>
              <w:rPr>
                <w:rFonts w:hint="eastAsia" w:ascii="宋体" w:hAnsi="宋体"/>
                <w:color w:val="000000"/>
                <w:szCs w:val="21"/>
              </w:rPr>
              <w:t>位差度</w:t>
            </w:r>
          </w:p>
        </w:tc>
        <w:tc>
          <w:tcPr>
            <w:tcW w:w="2126" w:type="dxa"/>
            <w:vAlign w:val="center"/>
          </w:tcPr>
          <w:p w14:paraId="2B6124A1">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6FE6FE9F">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7A0A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6229A59D">
            <w:pPr>
              <w:pStyle w:val="4"/>
              <w:jc w:val="center"/>
              <w:rPr>
                <w:rFonts w:ascii="宋体" w:hAnsi="宋体"/>
                <w:color w:val="000000"/>
                <w:szCs w:val="21"/>
              </w:rPr>
            </w:pPr>
          </w:p>
        </w:tc>
        <w:tc>
          <w:tcPr>
            <w:tcW w:w="485" w:type="dxa"/>
            <w:vMerge w:val="restart"/>
            <w:vAlign w:val="center"/>
          </w:tcPr>
          <w:p w14:paraId="7B416DF4">
            <w:pPr>
              <w:pStyle w:val="4"/>
              <w:jc w:val="center"/>
              <w:rPr>
                <w:rFonts w:ascii="宋体" w:hAnsi="宋体"/>
                <w:color w:val="000000"/>
                <w:szCs w:val="21"/>
              </w:rPr>
            </w:pPr>
            <w:r>
              <w:rPr>
                <w:rFonts w:hint="eastAsia" w:ascii="宋体" w:hAnsi="宋体" w:cs="宋体"/>
                <w:kern w:val="0"/>
                <w:szCs w:val="21"/>
              </w:rPr>
              <w:t>形状和位置公差</w:t>
            </w:r>
          </w:p>
        </w:tc>
        <w:tc>
          <w:tcPr>
            <w:tcW w:w="4224" w:type="dxa"/>
            <w:gridSpan w:val="4"/>
            <w:vAlign w:val="center"/>
          </w:tcPr>
          <w:p w14:paraId="5B383B96">
            <w:pPr>
              <w:pStyle w:val="4"/>
              <w:jc w:val="center"/>
              <w:rPr>
                <w:rFonts w:ascii="宋体" w:hAnsi="宋体"/>
                <w:color w:val="000000"/>
                <w:szCs w:val="21"/>
              </w:rPr>
            </w:pPr>
            <w:r>
              <w:rPr>
                <w:rFonts w:hint="eastAsia" w:ascii="宋体" w:hAnsi="宋体"/>
                <w:color w:val="000000"/>
                <w:szCs w:val="21"/>
              </w:rPr>
              <w:t>分缝</w:t>
            </w:r>
          </w:p>
        </w:tc>
        <w:tc>
          <w:tcPr>
            <w:tcW w:w="2126" w:type="dxa"/>
            <w:vAlign w:val="center"/>
          </w:tcPr>
          <w:p w14:paraId="396008F2">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0A00A32E">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191C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457B14F8">
            <w:pPr>
              <w:pStyle w:val="4"/>
              <w:jc w:val="center"/>
              <w:rPr>
                <w:rFonts w:ascii="宋体" w:hAnsi="宋体"/>
                <w:color w:val="000000"/>
                <w:szCs w:val="21"/>
              </w:rPr>
            </w:pPr>
          </w:p>
        </w:tc>
        <w:tc>
          <w:tcPr>
            <w:tcW w:w="485" w:type="dxa"/>
            <w:vMerge w:val="continue"/>
            <w:vAlign w:val="center"/>
          </w:tcPr>
          <w:p w14:paraId="285BB123">
            <w:pPr>
              <w:pStyle w:val="4"/>
              <w:jc w:val="center"/>
              <w:rPr>
                <w:rFonts w:ascii="宋体" w:hAnsi="宋体"/>
                <w:color w:val="000000"/>
                <w:szCs w:val="21"/>
              </w:rPr>
            </w:pPr>
          </w:p>
        </w:tc>
        <w:tc>
          <w:tcPr>
            <w:tcW w:w="4224" w:type="dxa"/>
            <w:gridSpan w:val="4"/>
            <w:vAlign w:val="center"/>
          </w:tcPr>
          <w:p w14:paraId="15716BC2">
            <w:pPr>
              <w:pStyle w:val="4"/>
              <w:jc w:val="center"/>
              <w:rPr>
                <w:rFonts w:ascii="宋体" w:hAnsi="宋体"/>
                <w:color w:val="000000"/>
                <w:szCs w:val="21"/>
              </w:rPr>
            </w:pPr>
            <w:r>
              <w:rPr>
                <w:rFonts w:hint="eastAsia" w:ascii="宋体" w:hAnsi="宋体" w:cs="宋体"/>
                <w:kern w:val="0"/>
                <w:szCs w:val="21"/>
              </w:rPr>
              <w:t>底脚平稳性</w:t>
            </w:r>
          </w:p>
        </w:tc>
        <w:tc>
          <w:tcPr>
            <w:tcW w:w="2126" w:type="dxa"/>
            <w:vAlign w:val="center"/>
          </w:tcPr>
          <w:p w14:paraId="309A0B07">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39A5D554">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71DC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0F1DFCF5">
            <w:pPr>
              <w:pStyle w:val="4"/>
              <w:jc w:val="center"/>
              <w:rPr>
                <w:rFonts w:ascii="宋体" w:hAnsi="宋体"/>
                <w:color w:val="000000"/>
                <w:szCs w:val="21"/>
              </w:rPr>
            </w:pPr>
          </w:p>
        </w:tc>
        <w:tc>
          <w:tcPr>
            <w:tcW w:w="485" w:type="dxa"/>
            <w:vMerge w:val="continue"/>
            <w:vAlign w:val="center"/>
          </w:tcPr>
          <w:p w14:paraId="3777D2FD">
            <w:pPr>
              <w:pStyle w:val="4"/>
              <w:jc w:val="center"/>
              <w:rPr>
                <w:rFonts w:ascii="宋体" w:hAnsi="宋体"/>
                <w:color w:val="000000"/>
                <w:szCs w:val="21"/>
              </w:rPr>
            </w:pPr>
          </w:p>
        </w:tc>
        <w:tc>
          <w:tcPr>
            <w:tcW w:w="4224" w:type="dxa"/>
            <w:gridSpan w:val="4"/>
            <w:vAlign w:val="center"/>
          </w:tcPr>
          <w:p w14:paraId="3EB63023">
            <w:pPr>
              <w:pStyle w:val="4"/>
              <w:jc w:val="center"/>
              <w:rPr>
                <w:rFonts w:ascii="宋体" w:hAnsi="宋体" w:cs="宋体"/>
                <w:kern w:val="0"/>
                <w:szCs w:val="21"/>
              </w:rPr>
            </w:pPr>
            <w:r>
              <w:rPr>
                <w:rFonts w:hint="eastAsia" w:ascii="宋体" w:hAnsi="宋体"/>
                <w:color w:val="000000"/>
                <w:szCs w:val="21"/>
              </w:rPr>
              <w:t>抽屉下垂度</w:t>
            </w:r>
          </w:p>
        </w:tc>
        <w:tc>
          <w:tcPr>
            <w:tcW w:w="2126" w:type="dxa"/>
            <w:vAlign w:val="center"/>
          </w:tcPr>
          <w:p w14:paraId="4285875C">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56048FB2">
            <w:pPr>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60A3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3F22A0BB">
            <w:pPr>
              <w:pStyle w:val="4"/>
              <w:jc w:val="center"/>
              <w:rPr>
                <w:rFonts w:ascii="宋体" w:hAnsi="宋体"/>
                <w:color w:val="000000"/>
                <w:szCs w:val="21"/>
              </w:rPr>
            </w:pPr>
          </w:p>
        </w:tc>
        <w:tc>
          <w:tcPr>
            <w:tcW w:w="485" w:type="dxa"/>
            <w:vMerge w:val="continue"/>
            <w:vAlign w:val="center"/>
          </w:tcPr>
          <w:p w14:paraId="7C154839">
            <w:pPr>
              <w:pStyle w:val="4"/>
              <w:jc w:val="center"/>
              <w:rPr>
                <w:rFonts w:ascii="宋体" w:hAnsi="宋体"/>
                <w:color w:val="000000"/>
                <w:szCs w:val="21"/>
              </w:rPr>
            </w:pPr>
          </w:p>
        </w:tc>
        <w:tc>
          <w:tcPr>
            <w:tcW w:w="4224" w:type="dxa"/>
            <w:gridSpan w:val="4"/>
            <w:vAlign w:val="center"/>
          </w:tcPr>
          <w:p w14:paraId="55404114">
            <w:pPr>
              <w:pStyle w:val="4"/>
              <w:jc w:val="center"/>
              <w:rPr>
                <w:rFonts w:ascii="宋体" w:hAnsi="宋体"/>
                <w:color w:val="000000"/>
                <w:szCs w:val="21"/>
              </w:rPr>
            </w:pPr>
            <w:r>
              <w:rPr>
                <w:rFonts w:hint="eastAsia" w:ascii="宋体" w:hAnsi="宋体"/>
                <w:color w:val="000000"/>
                <w:szCs w:val="21"/>
              </w:rPr>
              <w:t>抽屉摆动度</w:t>
            </w:r>
          </w:p>
        </w:tc>
        <w:tc>
          <w:tcPr>
            <w:tcW w:w="2126" w:type="dxa"/>
            <w:vAlign w:val="center"/>
          </w:tcPr>
          <w:p w14:paraId="71252E82">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Align w:val="center"/>
          </w:tcPr>
          <w:p w14:paraId="0D04C63B">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4B69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restart"/>
            <w:vAlign w:val="center"/>
          </w:tcPr>
          <w:p w14:paraId="4E402CEE">
            <w:pPr>
              <w:pStyle w:val="4"/>
              <w:jc w:val="center"/>
              <w:rPr>
                <w:rFonts w:ascii="宋体" w:hAnsi="宋体"/>
                <w:color w:val="000000"/>
                <w:szCs w:val="21"/>
              </w:rPr>
            </w:pPr>
            <w:r>
              <w:rPr>
                <w:rFonts w:hint="eastAsia" w:ascii="宋体" w:hAnsi="宋体"/>
                <w:color w:val="000000"/>
                <w:szCs w:val="21"/>
              </w:rPr>
              <w:t>5</w:t>
            </w:r>
          </w:p>
        </w:tc>
        <w:tc>
          <w:tcPr>
            <w:tcW w:w="485" w:type="dxa"/>
            <w:vMerge w:val="restart"/>
            <w:vAlign w:val="center"/>
          </w:tcPr>
          <w:p w14:paraId="5D5B9810">
            <w:pPr>
              <w:pStyle w:val="4"/>
              <w:jc w:val="center"/>
              <w:rPr>
                <w:rFonts w:ascii="宋体" w:hAnsi="宋体" w:cs="宋体"/>
                <w:kern w:val="0"/>
                <w:szCs w:val="21"/>
              </w:rPr>
            </w:pPr>
            <w:r>
              <w:rPr>
                <w:rFonts w:hint="eastAsia" w:ascii="宋体" w:hAnsi="宋体" w:cs="宋体"/>
                <w:kern w:val="0"/>
                <w:szCs w:val="21"/>
              </w:rPr>
              <w:t>外观要求</w:t>
            </w:r>
          </w:p>
        </w:tc>
        <w:tc>
          <w:tcPr>
            <w:tcW w:w="4224" w:type="dxa"/>
            <w:gridSpan w:val="4"/>
            <w:vAlign w:val="center"/>
          </w:tcPr>
          <w:p w14:paraId="50AB3990">
            <w:pPr>
              <w:pStyle w:val="4"/>
              <w:jc w:val="center"/>
              <w:rPr>
                <w:rFonts w:ascii="宋体" w:hAnsi="宋体" w:cs="宋体"/>
                <w:kern w:val="0"/>
                <w:szCs w:val="21"/>
              </w:rPr>
            </w:pPr>
            <w:r>
              <w:rPr>
                <w:rFonts w:hint="eastAsia" w:ascii="宋体" w:hAnsi="宋体" w:cs="宋体"/>
                <w:kern w:val="0"/>
                <w:szCs w:val="21"/>
              </w:rPr>
              <w:t>木制件外观</w:t>
            </w:r>
          </w:p>
        </w:tc>
        <w:tc>
          <w:tcPr>
            <w:tcW w:w="2126" w:type="dxa"/>
            <w:vMerge w:val="restart"/>
            <w:vAlign w:val="center"/>
          </w:tcPr>
          <w:p w14:paraId="28B0673C">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c>
          <w:tcPr>
            <w:tcW w:w="1987" w:type="dxa"/>
            <w:vMerge w:val="restart"/>
            <w:vAlign w:val="center"/>
          </w:tcPr>
          <w:p w14:paraId="3F067AAA">
            <w:pPr>
              <w:pStyle w:val="4"/>
              <w:jc w:val="center"/>
              <w:rPr>
                <w:rFonts w:ascii="宋体" w:hAnsi="宋体"/>
                <w:color w:val="000000"/>
                <w:szCs w:val="21"/>
              </w:rPr>
            </w:pPr>
            <w:r>
              <w:rPr>
                <w:rFonts w:hint="eastAsia" w:ascii="宋体" w:hAnsi="宋体"/>
                <w:color w:val="000000"/>
                <w:szCs w:val="21"/>
              </w:rPr>
              <w:t>GB/T 3324-20</w:t>
            </w:r>
            <w:r>
              <w:rPr>
                <w:rFonts w:ascii="宋体" w:hAnsi="宋体"/>
                <w:color w:val="000000"/>
                <w:szCs w:val="21"/>
              </w:rPr>
              <w:t>24</w:t>
            </w:r>
          </w:p>
        </w:tc>
      </w:tr>
      <w:tr w14:paraId="62AB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292BAEE7">
            <w:pPr>
              <w:pStyle w:val="4"/>
              <w:jc w:val="center"/>
              <w:rPr>
                <w:rFonts w:ascii="宋体" w:hAnsi="宋体"/>
                <w:color w:val="000000"/>
                <w:szCs w:val="21"/>
              </w:rPr>
            </w:pPr>
          </w:p>
        </w:tc>
        <w:tc>
          <w:tcPr>
            <w:tcW w:w="485" w:type="dxa"/>
            <w:vMerge w:val="continue"/>
            <w:vAlign w:val="center"/>
          </w:tcPr>
          <w:p w14:paraId="712668D0">
            <w:pPr>
              <w:pStyle w:val="4"/>
              <w:jc w:val="center"/>
              <w:rPr>
                <w:rFonts w:ascii="宋体" w:hAnsi="宋体" w:cs="宋体"/>
                <w:kern w:val="0"/>
                <w:szCs w:val="21"/>
              </w:rPr>
            </w:pPr>
          </w:p>
        </w:tc>
        <w:tc>
          <w:tcPr>
            <w:tcW w:w="4224" w:type="dxa"/>
            <w:gridSpan w:val="4"/>
            <w:vAlign w:val="center"/>
          </w:tcPr>
          <w:p w14:paraId="6CBDECCC">
            <w:pPr>
              <w:pStyle w:val="4"/>
              <w:jc w:val="center"/>
              <w:rPr>
                <w:rFonts w:ascii="宋体" w:hAnsi="宋体" w:cs="宋体"/>
                <w:kern w:val="0"/>
                <w:szCs w:val="21"/>
              </w:rPr>
            </w:pPr>
            <w:r>
              <w:rPr>
                <w:rFonts w:hint="eastAsia" w:ascii="宋体" w:hAnsi="宋体" w:cs="宋体"/>
                <w:kern w:val="0"/>
                <w:szCs w:val="21"/>
              </w:rPr>
              <w:t>人造板件外观</w:t>
            </w:r>
          </w:p>
        </w:tc>
        <w:tc>
          <w:tcPr>
            <w:tcW w:w="2126" w:type="dxa"/>
            <w:vMerge w:val="continue"/>
            <w:vAlign w:val="center"/>
          </w:tcPr>
          <w:p w14:paraId="1DFC7066">
            <w:pPr>
              <w:pStyle w:val="4"/>
              <w:rPr>
                <w:rFonts w:ascii="宋体" w:hAnsi="宋体"/>
                <w:color w:val="000000"/>
                <w:szCs w:val="21"/>
              </w:rPr>
            </w:pPr>
          </w:p>
        </w:tc>
        <w:tc>
          <w:tcPr>
            <w:tcW w:w="1987" w:type="dxa"/>
            <w:vMerge w:val="continue"/>
            <w:vAlign w:val="center"/>
          </w:tcPr>
          <w:p w14:paraId="5936DA7D">
            <w:pPr>
              <w:rPr>
                <w:rFonts w:ascii="宋体" w:hAnsi="宋体"/>
                <w:color w:val="000000"/>
                <w:szCs w:val="21"/>
              </w:rPr>
            </w:pPr>
          </w:p>
        </w:tc>
      </w:tr>
      <w:tr w14:paraId="637F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2FAA3307">
            <w:pPr>
              <w:pStyle w:val="4"/>
              <w:jc w:val="center"/>
              <w:rPr>
                <w:rFonts w:ascii="宋体" w:hAnsi="宋体"/>
                <w:color w:val="000000"/>
                <w:szCs w:val="21"/>
              </w:rPr>
            </w:pPr>
          </w:p>
        </w:tc>
        <w:tc>
          <w:tcPr>
            <w:tcW w:w="485" w:type="dxa"/>
            <w:vMerge w:val="continue"/>
            <w:vAlign w:val="center"/>
          </w:tcPr>
          <w:p w14:paraId="56F53EE4">
            <w:pPr>
              <w:pStyle w:val="4"/>
              <w:jc w:val="center"/>
              <w:rPr>
                <w:rFonts w:ascii="宋体" w:hAnsi="宋体" w:cs="宋体"/>
                <w:kern w:val="0"/>
                <w:szCs w:val="21"/>
              </w:rPr>
            </w:pPr>
          </w:p>
        </w:tc>
        <w:tc>
          <w:tcPr>
            <w:tcW w:w="4224" w:type="dxa"/>
            <w:gridSpan w:val="4"/>
            <w:vAlign w:val="center"/>
          </w:tcPr>
          <w:p w14:paraId="2D126946">
            <w:pPr>
              <w:pStyle w:val="4"/>
              <w:jc w:val="center"/>
              <w:rPr>
                <w:rFonts w:ascii="宋体" w:hAnsi="宋体" w:cs="宋体"/>
                <w:kern w:val="0"/>
                <w:szCs w:val="21"/>
              </w:rPr>
            </w:pPr>
            <w:r>
              <w:rPr>
                <w:rFonts w:hint="eastAsia" w:ascii="宋体" w:hAnsi="宋体" w:cs="宋体"/>
                <w:kern w:val="0"/>
                <w:szCs w:val="21"/>
              </w:rPr>
              <w:t>五金件外观</w:t>
            </w:r>
          </w:p>
        </w:tc>
        <w:tc>
          <w:tcPr>
            <w:tcW w:w="2126" w:type="dxa"/>
            <w:vMerge w:val="continue"/>
            <w:vAlign w:val="center"/>
          </w:tcPr>
          <w:p w14:paraId="7A822BE0">
            <w:pPr>
              <w:pStyle w:val="4"/>
              <w:rPr>
                <w:rFonts w:ascii="宋体" w:hAnsi="宋体"/>
                <w:color w:val="000000"/>
                <w:szCs w:val="21"/>
              </w:rPr>
            </w:pPr>
          </w:p>
        </w:tc>
        <w:tc>
          <w:tcPr>
            <w:tcW w:w="1987" w:type="dxa"/>
            <w:vMerge w:val="continue"/>
            <w:vAlign w:val="center"/>
          </w:tcPr>
          <w:p w14:paraId="79AD8A69">
            <w:pPr>
              <w:rPr>
                <w:rFonts w:ascii="宋体" w:hAnsi="宋体"/>
                <w:color w:val="000000"/>
                <w:szCs w:val="21"/>
              </w:rPr>
            </w:pPr>
          </w:p>
        </w:tc>
      </w:tr>
      <w:tr w14:paraId="253D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6A5BB779">
            <w:pPr>
              <w:pStyle w:val="4"/>
              <w:jc w:val="center"/>
              <w:rPr>
                <w:rFonts w:ascii="宋体" w:hAnsi="宋体"/>
                <w:color w:val="000000"/>
                <w:szCs w:val="21"/>
              </w:rPr>
            </w:pPr>
          </w:p>
        </w:tc>
        <w:tc>
          <w:tcPr>
            <w:tcW w:w="485" w:type="dxa"/>
            <w:vMerge w:val="continue"/>
            <w:vAlign w:val="center"/>
          </w:tcPr>
          <w:p w14:paraId="696C34BE">
            <w:pPr>
              <w:pStyle w:val="4"/>
              <w:jc w:val="center"/>
              <w:rPr>
                <w:rFonts w:ascii="宋体" w:hAnsi="宋体" w:cs="宋体"/>
                <w:kern w:val="0"/>
                <w:szCs w:val="21"/>
              </w:rPr>
            </w:pPr>
          </w:p>
        </w:tc>
        <w:tc>
          <w:tcPr>
            <w:tcW w:w="4224" w:type="dxa"/>
            <w:gridSpan w:val="4"/>
            <w:vAlign w:val="center"/>
          </w:tcPr>
          <w:p w14:paraId="37A95D37">
            <w:pPr>
              <w:pStyle w:val="4"/>
              <w:jc w:val="center"/>
              <w:rPr>
                <w:rFonts w:ascii="宋体" w:hAnsi="宋体" w:cs="宋体"/>
                <w:kern w:val="0"/>
                <w:szCs w:val="21"/>
              </w:rPr>
            </w:pPr>
            <w:r>
              <w:rPr>
                <w:rFonts w:hint="eastAsia" w:ascii="宋体" w:hAnsi="宋体" w:cs="宋体"/>
                <w:kern w:val="0"/>
                <w:szCs w:val="21"/>
              </w:rPr>
              <w:t>玻璃件外观</w:t>
            </w:r>
          </w:p>
        </w:tc>
        <w:tc>
          <w:tcPr>
            <w:tcW w:w="2126" w:type="dxa"/>
            <w:vMerge w:val="continue"/>
            <w:vAlign w:val="center"/>
          </w:tcPr>
          <w:p w14:paraId="5F54AB15">
            <w:pPr>
              <w:pStyle w:val="4"/>
              <w:rPr>
                <w:rFonts w:ascii="宋体" w:hAnsi="宋体"/>
                <w:color w:val="000000"/>
                <w:szCs w:val="21"/>
              </w:rPr>
            </w:pPr>
          </w:p>
        </w:tc>
        <w:tc>
          <w:tcPr>
            <w:tcW w:w="1987" w:type="dxa"/>
            <w:vMerge w:val="continue"/>
            <w:vAlign w:val="center"/>
          </w:tcPr>
          <w:p w14:paraId="746BD6EA">
            <w:pPr>
              <w:rPr>
                <w:rFonts w:ascii="宋体" w:hAnsi="宋体"/>
                <w:color w:val="000000"/>
                <w:szCs w:val="21"/>
              </w:rPr>
            </w:pPr>
          </w:p>
        </w:tc>
      </w:tr>
      <w:tr w14:paraId="62D8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6FEE8253">
            <w:pPr>
              <w:pStyle w:val="4"/>
              <w:jc w:val="center"/>
              <w:rPr>
                <w:rFonts w:ascii="宋体" w:hAnsi="宋体"/>
                <w:color w:val="000000"/>
                <w:szCs w:val="21"/>
              </w:rPr>
            </w:pPr>
          </w:p>
        </w:tc>
        <w:tc>
          <w:tcPr>
            <w:tcW w:w="485" w:type="dxa"/>
            <w:vMerge w:val="continue"/>
            <w:vAlign w:val="center"/>
          </w:tcPr>
          <w:p w14:paraId="4A5DF27D">
            <w:pPr>
              <w:pStyle w:val="4"/>
              <w:jc w:val="center"/>
              <w:rPr>
                <w:rFonts w:ascii="宋体" w:hAnsi="宋体" w:cs="宋体"/>
                <w:kern w:val="0"/>
                <w:szCs w:val="21"/>
              </w:rPr>
            </w:pPr>
          </w:p>
        </w:tc>
        <w:tc>
          <w:tcPr>
            <w:tcW w:w="4224" w:type="dxa"/>
            <w:gridSpan w:val="4"/>
            <w:vAlign w:val="center"/>
          </w:tcPr>
          <w:p w14:paraId="70F02DC9">
            <w:pPr>
              <w:pStyle w:val="4"/>
              <w:jc w:val="center"/>
              <w:rPr>
                <w:rFonts w:ascii="宋体" w:hAnsi="宋体" w:cs="宋体"/>
                <w:kern w:val="0"/>
                <w:szCs w:val="21"/>
              </w:rPr>
            </w:pPr>
            <w:r>
              <w:rPr>
                <w:rFonts w:hint="eastAsia" w:ascii="宋体" w:hAnsi="宋体" w:cs="宋体"/>
                <w:kern w:val="0"/>
                <w:szCs w:val="21"/>
              </w:rPr>
              <w:t>塑料件外观</w:t>
            </w:r>
          </w:p>
        </w:tc>
        <w:tc>
          <w:tcPr>
            <w:tcW w:w="2126" w:type="dxa"/>
            <w:vMerge w:val="continue"/>
            <w:vAlign w:val="center"/>
          </w:tcPr>
          <w:p w14:paraId="56A4C462">
            <w:pPr>
              <w:pStyle w:val="4"/>
              <w:rPr>
                <w:rFonts w:ascii="宋体" w:hAnsi="宋体"/>
                <w:color w:val="000000"/>
                <w:szCs w:val="21"/>
              </w:rPr>
            </w:pPr>
          </w:p>
        </w:tc>
        <w:tc>
          <w:tcPr>
            <w:tcW w:w="1987" w:type="dxa"/>
            <w:vMerge w:val="continue"/>
            <w:vAlign w:val="center"/>
          </w:tcPr>
          <w:p w14:paraId="2F556FAC">
            <w:pPr>
              <w:rPr>
                <w:rFonts w:ascii="宋体" w:hAnsi="宋体"/>
                <w:color w:val="000000"/>
                <w:szCs w:val="21"/>
              </w:rPr>
            </w:pPr>
          </w:p>
        </w:tc>
      </w:tr>
      <w:tr w14:paraId="77E6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225EC0BD">
            <w:pPr>
              <w:pStyle w:val="4"/>
              <w:jc w:val="center"/>
              <w:rPr>
                <w:rFonts w:ascii="宋体" w:hAnsi="宋体"/>
                <w:color w:val="000000"/>
                <w:szCs w:val="21"/>
              </w:rPr>
            </w:pPr>
          </w:p>
        </w:tc>
        <w:tc>
          <w:tcPr>
            <w:tcW w:w="485" w:type="dxa"/>
            <w:vMerge w:val="continue"/>
            <w:vAlign w:val="center"/>
          </w:tcPr>
          <w:p w14:paraId="035A5E8E">
            <w:pPr>
              <w:pStyle w:val="4"/>
              <w:jc w:val="center"/>
              <w:rPr>
                <w:rFonts w:ascii="宋体" w:hAnsi="宋体" w:cs="宋体"/>
                <w:kern w:val="0"/>
                <w:szCs w:val="21"/>
              </w:rPr>
            </w:pPr>
          </w:p>
        </w:tc>
        <w:tc>
          <w:tcPr>
            <w:tcW w:w="4224" w:type="dxa"/>
            <w:gridSpan w:val="4"/>
            <w:vAlign w:val="center"/>
          </w:tcPr>
          <w:p w14:paraId="20A8CE54">
            <w:pPr>
              <w:pStyle w:val="4"/>
              <w:jc w:val="center"/>
              <w:rPr>
                <w:rFonts w:ascii="宋体" w:hAnsi="宋体" w:cs="宋体"/>
                <w:kern w:val="0"/>
                <w:szCs w:val="21"/>
              </w:rPr>
            </w:pPr>
            <w:r>
              <w:rPr>
                <w:rFonts w:hint="eastAsia" w:ascii="宋体" w:hAnsi="宋体" w:cs="宋体"/>
                <w:kern w:val="0"/>
                <w:szCs w:val="21"/>
              </w:rPr>
              <w:t>软包件外观</w:t>
            </w:r>
          </w:p>
        </w:tc>
        <w:tc>
          <w:tcPr>
            <w:tcW w:w="2126" w:type="dxa"/>
            <w:vMerge w:val="continue"/>
            <w:vAlign w:val="center"/>
          </w:tcPr>
          <w:p w14:paraId="6B53E9C5">
            <w:pPr>
              <w:pStyle w:val="4"/>
              <w:rPr>
                <w:rFonts w:ascii="宋体" w:hAnsi="宋体"/>
                <w:color w:val="000000"/>
                <w:szCs w:val="21"/>
              </w:rPr>
            </w:pPr>
          </w:p>
        </w:tc>
        <w:tc>
          <w:tcPr>
            <w:tcW w:w="1987" w:type="dxa"/>
            <w:vMerge w:val="continue"/>
            <w:vAlign w:val="center"/>
          </w:tcPr>
          <w:p w14:paraId="3CBA8478">
            <w:pPr>
              <w:rPr>
                <w:rFonts w:ascii="宋体" w:hAnsi="宋体"/>
                <w:color w:val="000000"/>
                <w:szCs w:val="21"/>
              </w:rPr>
            </w:pPr>
          </w:p>
        </w:tc>
      </w:tr>
      <w:tr w14:paraId="3F7E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2C1388DC">
            <w:pPr>
              <w:pStyle w:val="4"/>
              <w:jc w:val="center"/>
              <w:rPr>
                <w:rFonts w:ascii="宋体" w:hAnsi="宋体"/>
                <w:color w:val="000000"/>
                <w:szCs w:val="21"/>
              </w:rPr>
            </w:pPr>
          </w:p>
        </w:tc>
        <w:tc>
          <w:tcPr>
            <w:tcW w:w="485" w:type="dxa"/>
            <w:vMerge w:val="continue"/>
            <w:vAlign w:val="center"/>
          </w:tcPr>
          <w:p w14:paraId="3FC58629">
            <w:pPr>
              <w:pStyle w:val="4"/>
              <w:jc w:val="center"/>
              <w:rPr>
                <w:rFonts w:ascii="宋体" w:hAnsi="宋体" w:cs="宋体"/>
                <w:kern w:val="0"/>
                <w:szCs w:val="21"/>
              </w:rPr>
            </w:pPr>
          </w:p>
        </w:tc>
        <w:tc>
          <w:tcPr>
            <w:tcW w:w="4224" w:type="dxa"/>
            <w:gridSpan w:val="4"/>
            <w:vAlign w:val="center"/>
          </w:tcPr>
          <w:p w14:paraId="5CF0E78D">
            <w:pPr>
              <w:pStyle w:val="4"/>
              <w:jc w:val="center"/>
              <w:rPr>
                <w:rFonts w:ascii="宋体" w:hAnsi="宋体" w:cs="宋体"/>
                <w:kern w:val="0"/>
                <w:szCs w:val="21"/>
              </w:rPr>
            </w:pPr>
            <w:r>
              <w:rPr>
                <w:rFonts w:hint="eastAsia" w:ascii="宋体" w:hAnsi="宋体" w:cs="宋体"/>
                <w:kern w:val="0"/>
                <w:szCs w:val="21"/>
              </w:rPr>
              <w:t>木工要求</w:t>
            </w:r>
          </w:p>
        </w:tc>
        <w:tc>
          <w:tcPr>
            <w:tcW w:w="2126" w:type="dxa"/>
            <w:vMerge w:val="continue"/>
            <w:vAlign w:val="center"/>
          </w:tcPr>
          <w:p w14:paraId="55BB1864">
            <w:pPr>
              <w:pStyle w:val="4"/>
              <w:rPr>
                <w:rFonts w:ascii="宋体" w:hAnsi="宋体"/>
                <w:color w:val="000000"/>
                <w:szCs w:val="21"/>
              </w:rPr>
            </w:pPr>
          </w:p>
        </w:tc>
        <w:tc>
          <w:tcPr>
            <w:tcW w:w="1987" w:type="dxa"/>
            <w:vMerge w:val="continue"/>
            <w:vAlign w:val="center"/>
          </w:tcPr>
          <w:p w14:paraId="2B59B1A0">
            <w:pPr>
              <w:rPr>
                <w:rFonts w:ascii="宋体" w:hAnsi="宋体"/>
                <w:color w:val="000000"/>
                <w:szCs w:val="21"/>
              </w:rPr>
            </w:pPr>
          </w:p>
        </w:tc>
      </w:tr>
      <w:tr w14:paraId="0321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Merge w:val="continue"/>
            <w:vAlign w:val="center"/>
          </w:tcPr>
          <w:p w14:paraId="5FDBE1D1">
            <w:pPr>
              <w:pStyle w:val="4"/>
              <w:jc w:val="center"/>
              <w:rPr>
                <w:rFonts w:ascii="宋体" w:hAnsi="宋体"/>
                <w:color w:val="000000"/>
                <w:szCs w:val="21"/>
              </w:rPr>
            </w:pPr>
          </w:p>
        </w:tc>
        <w:tc>
          <w:tcPr>
            <w:tcW w:w="485" w:type="dxa"/>
            <w:vMerge w:val="continue"/>
            <w:vAlign w:val="center"/>
          </w:tcPr>
          <w:p w14:paraId="4F352629">
            <w:pPr>
              <w:pStyle w:val="4"/>
              <w:jc w:val="center"/>
              <w:rPr>
                <w:rFonts w:ascii="宋体" w:hAnsi="宋体" w:cs="宋体"/>
                <w:kern w:val="0"/>
                <w:szCs w:val="21"/>
              </w:rPr>
            </w:pPr>
          </w:p>
        </w:tc>
        <w:tc>
          <w:tcPr>
            <w:tcW w:w="4224" w:type="dxa"/>
            <w:gridSpan w:val="4"/>
            <w:vAlign w:val="center"/>
          </w:tcPr>
          <w:p w14:paraId="368010FD">
            <w:pPr>
              <w:pStyle w:val="4"/>
              <w:jc w:val="center"/>
              <w:rPr>
                <w:rFonts w:ascii="宋体" w:hAnsi="宋体" w:cs="宋体"/>
                <w:kern w:val="0"/>
                <w:szCs w:val="21"/>
              </w:rPr>
            </w:pPr>
            <w:r>
              <w:rPr>
                <w:rFonts w:hint="eastAsia" w:ascii="宋体" w:hAnsi="宋体" w:cs="宋体"/>
                <w:kern w:val="0"/>
                <w:szCs w:val="21"/>
              </w:rPr>
              <w:t>漆膜外观要求</w:t>
            </w:r>
          </w:p>
        </w:tc>
        <w:tc>
          <w:tcPr>
            <w:tcW w:w="2126" w:type="dxa"/>
            <w:vMerge w:val="continue"/>
            <w:vAlign w:val="center"/>
          </w:tcPr>
          <w:p w14:paraId="25A77ED1">
            <w:pPr>
              <w:pStyle w:val="4"/>
              <w:rPr>
                <w:rFonts w:ascii="宋体" w:hAnsi="宋体"/>
                <w:color w:val="000000"/>
                <w:szCs w:val="21"/>
              </w:rPr>
            </w:pPr>
          </w:p>
        </w:tc>
        <w:tc>
          <w:tcPr>
            <w:tcW w:w="1987" w:type="dxa"/>
            <w:vMerge w:val="continue"/>
            <w:vAlign w:val="center"/>
          </w:tcPr>
          <w:p w14:paraId="779D6B13">
            <w:pPr>
              <w:rPr>
                <w:rFonts w:ascii="宋体" w:hAnsi="宋体"/>
                <w:color w:val="000000"/>
                <w:szCs w:val="21"/>
              </w:rPr>
            </w:pPr>
          </w:p>
        </w:tc>
      </w:tr>
    </w:tbl>
    <w:p w14:paraId="260DDC6E">
      <w:pPr>
        <w:rPr>
          <w:rFonts w:ascii="宋体" w:hAnsi="宋体"/>
          <w:sz w:val="24"/>
        </w:rPr>
      </w:pPr>
      <w:r>
        <w:rPr>
          <w:rFonts w:hint="eastAsia" w:ascii="宋体" w:hAnsi="宋体"/>
          <w:sz w:val="24"/>
        </w:rPr>
        <w:t>三、 判定规则</w:t>
      </w:r>
    </w:p>
    <w:p w14:paraId="153A298E">
      <w:pPr>
        <w:rPr>
          <w:rFonts w:ascii="宋体" w:hAnsi="宋体"/>
          <w:sz w:val="24"/>
        </w:rPr>
      </w:pPr>
      <w:r>
        <w:rPr>
          <w:rFonts w:hint="eastAsia" w:ascii="宋体" w:hAnsi="宋体"/>
          <w:sz w:val="24"/>
        </w:rPr>
        <w:t>3.1依据标准</w:t>
      </w:r>
    </w:p>
    <w:p w14:paraId="4268C95C">
      <w:pPr>
        <w:snapToGrid w:val="0"/>
        <w:spacing w:line="420" w:lineRule="exact"/>
        <w:ind w:firstLine="410" w:firstLineChars="171"/>
        <w:rPr>
          <w:rFonts w:ascii="宋体" w:hAnsi="宋体" w:cs="宋体"/>
          <w:sz w:val="24"/>
        </w:rPr>
      </w:pPr>
      <w:r>
        <w:rPr>
          <w:rFonts w:hint="eastAsia" w:ascii="宋体" w:hAnsi="宋体" w:cs="宋体"/>
          <w:sz w:val="24"/>
        </w:rPr>
        <w:t>凡是注日期的文件，其随后所有的修改单（不包括勘误的内容）或修订版不适用于本细则。凡是不注日期的文件，其最新版本适用于本细则。</w:t>
      </w:r>
    </w:p>
    <w:p w14:paraId="5BC5BD75">
      <w:pPr>
        <w:ind w:firstLine="465"/>
        <w:rPr>
          <w:rFonts w:ascii="宋体" w:hAnsi="宋体"/>
          <w:sz w:val="24"/>
        </w:rPr>
      </w:pPr>
      <w:r>
        <w:rPr>
          <w:rFonts w:hint="eastAsia" w:ascii="宋体" w:hAnsi="宋体"/>
          <w:sz w:val="24"/>
        </w:rPr>
        <w:t>GB/T 3324-2024 木家具通用技术条件</w:t>
      </w:r>
    </w:p>
    <w:p w14:paraId="01E2A6FC">
      <w:pPr>
        <w:ind w:firstLine="465"/>
        <w:rPr>
          <w:rFonts w:ascii="宋体" w:hAnsi="宋体"/>
          <w:sz w:val="24"/>
        </w:rPr>
      </w:pPr>
      <w:r>
        <w:rPr>
          <w:rFonts w:hint="eastAsia" w:ascii="宋体" w:hAnsi="宋体"/>
          <w:sz w:val="24"/>
        </w:rPr>
        <w:t>相关的法律法规、部门规章和规范</w:t>
      </w:r>
    </w:p>
    <w:p w14:paraId="268B990B">
      <w:pPr>
        <w:rPr>
          <w:rFonts w:ascii="宋体" w:hAnsi="宋体"/>
          <w:sz w:val="24"/>
        </w:rPr>
      </w:pPr>
      <w:r>
        <w:rPr>
          <w:rFonts w:hint="eastAsia" w:ascii="宋体" w:hAnsi="宋体"/>
          <w:sz w:val="24"/>
        </w:rPr>
        <w:t>　　现行有效的行业标准、企业标准、团体标准、地方标准及产品明示质量要求</w:t>
      </w:r>
    </w:p>
    <w:p w14:paraId="7E2D8D71">
      <w:pPr>
        <w:rPr>
          <w:rFonts w:ascii="宋体" w:hAnsi="宋体"/>
          <w:sz w:val="24"/>
        </w:rPr>
      </w:pPr>
      <w:r>
        <w:rPr>
          <w:rFonts w:hint="eastAsia" w:ascii="宋体" w:hAnsi="宋体"/>
          <w:sz w:val="24"/>
        </w:rPr>
        <w:t>3.2判定原则</w:t>
      </w:r>
    </w:p>
    <w:p w14:paraId="3B4622C6">
      <w:pPr>
        <w:rPr>
          <w:rFonts w:ascii="宋体" w:hAnsi="宋体"/>
          <w:sz w:val="24"/>
        </w:rPr>
      </w:pPr>
      <w:r>
        <w:rPr>
          <w:rFonts w:hint="eastAsia" w:ascii="宋体" w:hAnsi="宋体"/>
          <w:sz w:val="24"/>
        </w:rPr>
        <w:t xml:space="preserve">    经检验，检验项目全部合格，判定为被抽查产品所检项目未发现不合格；检验项目中任一项或一项以上不合格，判定为被抽查产品不合格。</w:t>
      </w:r>
    </w:p>
    <w:p w14:paraId="7AF667EE">
      <w:pPr>
        <w:rPr>
          <w:rFonts w:ascii="宋体" w:hAnsi="宋体"/>
          <w:sz w:val="24"/>
        </w:rPr>
      </w:pPr>
      <w:r>
        <w:rPr>
          <w:rFonts w:hint="eastAsia" w:ascii="宋体" w:hAnsi="宋体"/>
          <w:sz w:val="24"/>
        </w:rPr>
        <w:t>　　若被检产品明示的质量要求高于本细则中检验项目依据的标准要求时，应按被检产品明示的质量要求判定。</w:t>
      </w:r>
    </w:p>
    <w:p w14:paraId="41B66AFC">
      <w:pPr>
        <w:rPr>
          <w:rFonts w:ascii="宋体" w:hAnsi="宋体"/>
          <w:sz w:val="24"/>
        </w:rPr>
      </w:pPr>
      <w:r>
        <w:rPr>
          <w:rFonts w:hint="eastAsia" w:ascii="宋体" w:hAnsi="宋体"/>
          <w:sz w:val="24"/>
        </w:rPr>
        <w:t>　　若被检产品明示的质量要求低于本细则中检验项目依据的强制性标准要求时，应按强制性标准要求判定。</w:t>
      </w:r>
    </w:p>
    <w:p w14:paraId="4CA1F014">
      <w:pPr>
        <w:rPr>
          <w:rFonts w:ascii="宋体" w:hAnsi="宋体"/>
          <w:sz w:val="24"/>
        </w:rPr>
      </w:pPr>
      <w:r>
        <w:rPr>
          <w:rFonts w:hint="eastAsia" w:ascii="宋体" w:hAnsi="宋体"/>
          <w:sz w:val="24"/>
        </w:rPr>
        <w:t>　　若被检产品明示的质量要求低于或包含本细则中的检验项目依据的推荐性标准要求时，应按产品明示的质量要求判定。</w:t>
      </w:r>
    </w:p>
    <w:p w14:paraId="038F4F5B">
      <w:pPr>
        <w:rPr>
          <w:rFonts w:ascii="宋体" w:hAnsi="宋体"/>
          <w:sz w:val="24"/>
        </w:rPr>
      </w:pPr>
      <w:r>
        <w:rPr>
          <w:rFonts w:hint="eastAsia" w:ascii="宋体" w:hAnsi="宋体"/>
          <w:sz w:val="24"/>
        </w:rPr>
        <w:t>　　若被检产品明示的质量要求缺少本细则中的检验项目依据的强制性标准要</w:t>
      </w:r>
    </w:p>
    <w:p w14:paraId="6418CCF1">
      <w:pPr>
        <w:rPr>
          <w:rFonts w:ascii="宋体" w:hAnsi="宋体"/>
          <w:sz w:val="24"/>
        </w:rPr>
      </w:pPr>
      <w:r>
        <w:rPr>
          <w:rFonts w:hint="eastAsia" w:ascii="宋体" w:hAnsi="宋体"/>
          <w:sz w:val="24"/>
        </w:rPr>
        <w:t>求时，应按强制性标准要求判定。</w:t>
      </w:r>
    </w:p>
    <w:p w14:paraId="08A0BC35">
      <w:pPr>
        <w:rPr>
          <w:rFonts w:ascii="宋体" w:cs="宋体"/>
          <w:sz w:val="24"/>
        </w:rPr>
      </w:pPr>
      <w:r>
        <w:rPr>
          <w:rFonts w:hint="eastAsia" w:ascii="宋体" w:hAnsi="宋体"/>
          <w:sz w:val="24"/>
        </w:rPr>
        <w:t>　　若被检产品明示的质量要求缺少本细则中的检验项目依据的推荐性标准要求时，该项目不参与判定，但应在检验报告备注中进行说明。</w:t>
      </w:r>
    </w:p>
    <w:p w14:paraId="4833A9B7">
      <w:pPr>
        <w:rPr>
          <w:rFonts w:ascii="宋体" w:cs="宋体"/>
          <w:sz w:val="24"/>
        </w:rPr>
      </w:pPr>
    </w:p>
    <w:p w14:paraId="23FC8927">
      <w:pPr>
        <w:rPr>
          <w:rFonts w:ascii="宋体" w:cs="宋体"/>
          <w:sz w:val="24"/>
        </w:rPr>
      </w:pPr>
    </w:p>
    <w:p w14:paraId="1553394D">
      <w:pPr>
        <w:rPr>
          <w:rFonts w:ascii="宋体" w:cs="宋体"/>
          <w:sz w:val="24"/>
        </w:rPr>
      </w:pPr>
    </w:p>
    <w:p w14:paraId="0860D2EC">
      <w:pPr>
        <w:rPr>
          <w:rFonts w:ascii="宋体" w:cs="宋体"/>
          <w:sz w:val="24"/>
        </w:rPr>
      </w:pPr>
    </w:p>
    <w:p w14:paraId="327B8430">
      <w:pPr>
        <w:rPr>
          <w:rFonts w:ascii="宋体" w:cs="宋体"/>
          <w:sz w:val="24"/>
        </w:rPr>
      </w:pPr>
    </w:p>
    <w:p w14:paraId="13144548">
      <w:pPr>
        <w:rPr>
          <w:rFonts w:ascii="宋体" w:cs="宋体"/>
          <w:sz w:val="24"/>
        </w:rPr>
      </w:pPr>
    </w:p>
    <w:p w14:paraId="3D12BABB">
      <w:pPr>
        <w:rPr>
          <w:rFonts w:ascii="宋体" w:cs="宋体"/>
          <w:sz w:val="24"/>
        </w:rPr>
      </w:pPr>
    </w:p>
    <w:p w14:paraId="1E4243F8">
      <w:pPr>
        <w:rPr>
          <w:rFonts w:ascii="宋体" w:cs="宋体"/>
          <w:sz w:val="24"/>
        </w:rPr>
      </w:pPr>
    </w:p>
    <w:p w14:paraId="72EE619C">
      <w:pPr>
        <w:rPr>
          <w:rFonts w:hint="default" w:asci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2-2</w:t>
      </w:r>
    </w:p>
    <w:p w14:paraId="26F47C63">
      <w:pPr>
        <w:jc w:val="center"/>
        <w:rPr>
          <w:b/>
          <w:bCs/>
          <w:sz w:val="32"/>
          <w:szCs w:val="40"/>
        </w:rPr>
      </w:pPr>
      <w:r>
        <w:rPr>
          <w:rFonts w:hint="eastAsia" w:ascii="宋体" w:hAnsi="宋体"/>
          <w:b/>
          <w:sz w:val="32"/>
          <w:szCs w:val="32"/>
        </w:rPr>
        <w:t>2026年PET饮品瓶产品</w:t>
      </w:r>
      <w:r>
        <w:rPr>
          <w:rFonts w:hint="eastAsia"/>
          <w:b/>
          <w:bCs/>
          <w:sz w:val="32"/>
          <w:szCs w:val="40"/>
        </w:rPr>
        <w:t>质量市级监督抽查实施细则</w:t>
      </w:r>
    </w:p>
    <w:p w14:paraId="5D5E25D3">
      <w:pPr>
        <w:widowControl/>
        <w:adjustRightInd w:val="0"/>
        <w:snapToGrid w:val="0"/>
        <w:spacing w:line="300" w:lineRule="exact"/>
        <w:jc w:val="center"/>
        <w:rPr>
          <w:rFonts w:ascii="宋体" w:hAnsi="宋体" w:cs="宋体"/>
          <w:b/>
          <w:bCs/>
          <w:kern w:val="0"/>
          <w:sz w:val="32"/>
          <w:szCs w:val="32"/>
        </w:rPr>
      </w:pPr>
    </w:p>
    <w:p w14:paraId="0C580DE4">
      <w:pPr>
        <w:spacing w:line="420" w:lineRule="exact"/>
        <w:rPr>
          <w:b/>
          <w:bCs/>
          <w:sz w:val="24"/>
        </w:rPr>
      </w:pPr>
      <w:r>
        <w:rPr>
          <w:rFonts w:hint="eastAsia"/>
          <w:b/>
          <w:bCs/>
          <w:sz w:val="24"/>
        </w:rPr>
        <w:t>一</w:t>
      </w:r>
      <w:r>
        <w:rPr>
          <w:rFonts w:hint="eastAsia" w:ascii="宋体" w:hAnsi="宋体" w:cs="黑体"/>
          <w:b/>
          <w:kern w:val="0"/>
          <w:sz w:val="24"/>
        </w:rPr>
        <w:t>、</w:t>
      </w:r>
      <w:r>
        <w:rPr>
          <w:rFonts w:hint="eastAsia"/>
          <w:b/>
          <w:bCs/>
          <w:sz w:val="24"/>
        </w:rPr>
        <w:t>抽样方法</w:t>
      </w:r>
    </w:p>
    <w:p w14:paraId="0FE8D645">
      <w:pPr>
        <w:snapToGrid w:val="0"/>
        <w:spacing w:line="420" w:lineRule="exact"/>
        <w:ind w:firstLine="420" w:firstLineChars="175"/>
        <w:rPr>
          <w:rFonts w:ascii="宋体" w:hAnsi="宋体" w:cs="宋体"/>
          <w:color w:val="000000"/>
          <w:sz w:val="24"/>
        </w:rPr>
      </w:pPr>
      <w:r>
        <w:rPr>
          <w:rFonts w:hint="eastAsia" w:ascii="宋体" w:hAnsi="宋体" w:cs="宋体"/>
          <w:color w:val="000000"/>
          <w:sz w:val="24"/>
        </w:rPr>
        <w:t>抽取样品应为相同原料、同一工艺、同一类别、同一设计灌装温度、同一瓶型同一规格的连续生产的产品为一批。每批不应超过30万个。</w:t>
      </w:r>
    </w:p>
    <w:p w14:paraId="5C9D5775">
      <w:pPr>
        <w:widowControl/>
        <w:tabs>
          <w:tab w:val="left" w:pos="720"/>
        </w:tabs>
        <w:adjustRightInd w:val="0"/>
        <w:snapToGrid w:val="0"/>
        <w:spacing w:line="420" w:lineRule="exact"/>
        <w:ind w:firstLine="420" w:firstLineChars="175"/>
        <w:jc w:val="left"/>
        <w:rPr>
          <w:rFonts w:ascii="宋体" w:hAnsi="宋体" w:cs="宋体"/>
          <w:color w:val="000000"/>
          <w:sz w:val="24"/>
        </w:rPr>
      </w:pPr>
      <w:r>
        <w:rPr>
          <w:rFonts w:hint="eastAsia" w:ascii="宋体" w:hAnsi="宋体" w:cs="宋体"/>
          <w:color w:val="000000"/>
          <w:sz w:val="24"/>
        </w:rPr>
        <w:t>在企业的成品库内随机抽取</w:t>
      </w:r>
      <w:r>
        <w:rPr>
          <w:rFonts w:hint="eastAsia" w:ascii="宋体" w:hAnsi="宋体" w:cs="宋体"/>
          <w:sz w:val="24"/>
        </w:rPr>
        <w:t>近期</w:t>
      </w:r>
      <w:r>
        <w:rPr>
          <w:rFonts w:hint="eastAsia" w:ascii="宋体" w:hAnsi="宋体" w:cs="宋体"/>
          <w:color w:val="000000"/>
          <w:sz w:val="24"/>
        </w:rPr>
        <w:t>连续生产的同批次、有产品质量检验合格证明或者以其他形式表明合格</w:t>
      </w:r>
      <w:r>
        <w:rPr>
          <w:rFonts w:hint="eastAsia" w:ascii="宋体" w:hAnsi="宋体" w:cs="宋体"/>
          <w:sz w:val="24"/>
        </w:rPr>
        <w:t>的产品。</w:t>
      </w:r>
      <w:r>
        <w:rPr>
          <w:rFonts w:hint="eastAsia" w:ascii="宋体" w:hAnsi="宋体" w:cs="宋体"/>
          <w:color w:val="000000"/>
          <w:sz w:val="24"/>
        </w:rPr>
        <w:t>随机数一般可使用随机数表、骰子或扑克牌等方法产生。</w:t>
      </w:r>
    </w:p>
    <w:p w14:paraId="6A06E61E">
      <w:pPr>
        <w:widowControl/>
        <w:snapToGrid w:val="0"/>
        <w:spacing w:line="420" w:lineRule="exact"/>
        <w:ind w:firstLine="420" w:firstLineChars="175"/>
        <w:jc w:val="left"/>
        <w:rPr>
          <w:rFonts w:ascii="宋体" w:hAnsi="宋体" w:cs="宋体"/>
          <w:color w:val="000000"/>
          <w:sz w:val="24"/>
        </w:rPr>
      </w:pPr>
      <w:r>
        <w:rPr>
          <w:rFonts w:hint="eastAsia" w:ascii="宋体" w:hAnsi="宋体" w:cs="宋体"/>
          <w:color w:val="000000"/>
          <w:sz w:val="24"/>
        </w:rPr>
        <w:t>抽样数量：检验样品数量36个。</w:t>
      </w:r>
    </w:p>
    <w:p w14:paraId="1CB8EE7E">
      <w:pPr>
        <w:widowControl/>
        <w:snapToGrid w:val="0"/>
        <w:spacing w:line="420" w:lineRule="exact"/>
        <w:ind w:firstLine="420" w:firstLineChars="175"/>
        <w:jc w:val="left"/>
        <w:rPr>
          <w:rFonts w:ascii="宋体" w:hAnsi="宋体" w:cs="宋体"/>
          <w:sz w:val="24"/>
        </w:rPr>
      </w:pPr>
      <w:r>
        <w:rPr>
          <w:rFonts w:hint="eastAsia" w:ascii="宋体" w:hAnsi="宋体" w:cs="宋体"/>
          <w:color w:val="000000"/>
          <w:sz w:val="24"/>
        </w:rPr>
        <w:t>抽取相同数量备样封存受检企业。</w:t>
      </w:r>
    </w:p>
    <w:p w14:paraId="7B329EBA">
      <w:pPr>
        <w:widowControl/>
        <w:spacing w:line="420" w:lineRule="exact"/>
        <w:ind w:firstLine="420" w:firstLineChars="175"/>
        <w:jc w:val="left"/>
        <w:rPr>
          <w:rFonts w:ascii="宋体" w:hAnsi="宋体" w:cs="宋体"/>
          <w:sz w:val="24"/>
        </w:rPr>
      </w:pPr>
      <w:r>
        <w:rPr>
          <w:rFonts w:hint="eastAsia" w:ascii="宋体" w:hAnsi="宋体" w:cs="宋体"/>
          <w:sz w:val="24"/>
        </w:rPr>
        <w:t>抽样人员在抽样现场立即</w:t>
      </w:r>
      <w:r>
        <w:rPr>
          <w:rFonts w:hint="eastAsia" w:ascii="宋体" w:hAnsi="宋体" w:cs="宋体"/>
          <w:color w:val="000000"/>
          <w:sz w:val="24"/>
        </w:rPr>
        <w:t>对</w:t>
      </w:r>
      <w:r>
        <w:rPr>
          <w:rFonts w:hint="eastAsia" w:ascii="宋体" w:hAnsi="宋体" w:cs="宋体"/>
          <w:sz w:val="24"/>
        </w:rPr>
        <w:t>抽取的</w:t>
      </w:r>
      <w:r>
        <w:rPr>
          <w:rFonts w:hint="eastAsia" w:ascii="宋体" w:hAnsi="宋体" w:cs="宋体"/>
          <w:color w:val="000000"/>
          <w:sz w:val="24"/>
        </w:rPr>
        <w:t>检验样品和备用样品分别</w:t>
      </w:r>
      <w:r>
        <w:rPr>
          <w:rFonts w:hint="eastAsia" w:ascii="宋体" w:hAnsi="宋体" w:cs="宋体"/>
          <w:sz w:val="24"/>
        </w:rPr>
        <w:t>封样，样品应由抽样人员、受检单位代表在封样单上分别签字</w:t>
      </w:r>
      <w:r>
        <w:rPr>
          <w:rFonts w:hint="eastAsia" w:ascii="宋体" w:hAnsi="宋体" w:cs="宋体"/>
          <w:color w:val="000000"/>
          <w:sz w:val="24"/>
        </w:rPr>
        <w:t>后加封</w:t>
      </w:r>
      <w:r>
        <w:rPr>
          <w:rFonts w:hint="eastAsia" w:ascii="宋体" w:hAnsi="宋体" w:cs="宋体"/>
          <w:sz w:val="24"/>
        </w:rPr>
        <w:t>。备用样品封存在受检单位。</w:t>
      </w:r>
    </w:p>
    <w:p w14:paraId="6F1F48C9">
      <w:pPr>
        <w:widowControl/>
        <w:spacing w:line="420" w:lineRule="exact"/>
        <w:ind w:firstLine="420" w:firstLineChars="175"/>
        <w:jc w:val="left"/>
        <w:rPr>
          <w:rFonts w:ascii="宋体" w:hAnsi="宋体" w:cs="宋体"/>
          <w:sz w:val="24"/>
        </w:rPr>
      </w:pPr>
      <w:r>
        <w:rPr>
          <w:rFonts w:hint="eastAsia" w:ascii="宋体" w:hAnsi="宋体" w:cs="宋体"/>
          <w:sz w:val="24"/>
        </w:rPr>
        <w:t>封样时，应当有防拆封措施，以保证样品的真实性。各种防拆封措施由抽样单位自行确定。并告知受检单位，备用样品应妥善保管。当受检单位或者样品经过确认的生产企业对检验结果提出异议，复检需要启用备用样品时，备用样品保管单位应按时将所封备用样品安全完整寄、送至承检单位。</w:t>
      </w:r>
    </w:p>
    <w:p w14:paraId="429358D6">
      <w:pPr>
        <w:snapToGrid w:val="0"/>
        <w:spacing w:line="420" w:lineRule="exact"/>
        <w:ind w:firstLine="420" w:firstLineChars="175"/>
        <w:rPr>
          <w:rFonts w:ascii="宋体" w:hAnsi="宋体" w:cs="宋体"/>
          <w:sz w:val="24"/>
        </w:rPr>
      </w:pPr>
      <w:r>
        <w:rPr>
          <w:rFonts w:hint="eastAsia" w:ascii="宋体" w:hAnsi="宋体" w:cs="宋体"/>
          <w:sz w:val="24"/>
        </w:rPr>
        <w:t>3.4 抽样单</w:t>
      </w:r>
    </w:p>
    <w:p w14:paraId="702FF3B0">
      <w:pPr>
        <w:snapToGrid w:val="0"/>
        <w:spacing w:line="420" w:lineRule="exact"/>
        <w:ind w:firstLine="420" w:firstLineChars="175"/>
        <w:rPr>
          <w:rFonts w:ascii="宋体" w:hAnsi="宋体" w:cs="宋体"/>
          <w:sz w:val="24"/>
        </w:rPr>
      </w:pPr>
      <w:r>
        <w:rPr>
          <w:rFonts w:hint="eastAsia" w:ascii="宋体" w:hAnsi="宋体" w:cs="宋体"/>
          <w:sz w:val="24"/>
        </w:rPr>
        <w:t>应按有关规定填写抽样单，并记录被抽查产品及企业相关信息。对于产品检验所需的样品技术参数等信息，需要被抽企业提供的，应在抽样现场获取，并经企业确认。抽样完成后由抽样人与被抽查单位在《抽样单》上签字、盖章，当场封存样品。</w:t>
      </w:r>
    </w:p>
    <w:p w14:paraId="1B684F57">
      <w:pPr>
        <w:snapToGrid w:val="0"/>
        <w:spacing w:line="420" w:lineRule="exact"/>
        <w:rPr>
          <w:rFonts w:ascii="宋体" w:hAnsi="宋体" w:cs="宋体"/>
          <w:b/>
          <w:bCs/>
          <w:sz w:val="24"/>
        </w:rPr>
      </w:pPr>
      <w:r>
        <w:rPr>
          <w:rFonts w:hint="eastAsia" w:ascii="宋体" w:hAnsi="宋体" w:cs="宋体"/>
          <w:b/>
          <w:bCs/>
          <w:sz w:val="24"/>
        </w:rPr>
        <w:t>二、检验项目</w:t>
      </w:r>
    </w:p>
    <w:p w14:paraId="5B6BAE64">
      <w:pPr>
        <w:snapToGrid w:val="0"/>
        <w:spacing w:line="420" w:lineRule="exact"/>
        <w:ind w:firstLine="465"/>
        <w:rPr>
          <w:rFonts w:hint="eastAsia" w:ascii="宋体" w:hAnsi="宋体" w:cs="宋体"/>
          <w:sz w:val="24"/>
        </w:rPr>
      </w:pPr>
      <w:r>
        <w:rPr>
          <w:rFonts w:hint="eastAsia" w:ascii="宋体" w:hAnsi="宋体" w:cs="宋体"/>
          <w:sz w:val="24"/>
        </w:rPr>
        <w:t>检验项目见表</w:t>
      </w:r>
      <w:r>
        <w:rPr>
          <w:rFonts w:hint="eastAsia" w:ascii="宋体" w:hAnsi="宋体" w:cs="宋体"/>
          <w:sz w:val="24"/>
          <w:lang w:val="en-US" w:eastAsia="zh-CN"/>
        </w:rPr>
        <w:t>1</w:t>
      </w:r>
      <w:r>
        <w:rPr>
          <w:rFonts w:hint="eastAsia" w:ascii="宋体" w:hAnsi="宋体" w:cs="宋体"/>
          <w:sz w:val="24"/>
        </w:rPr>
        <w:t>。</w:t>
      </w:r>
    </w:p>
    <w:p w14:paraId="6E3E6209">
      <w:pPr>
        <w:snapToGrid w:val="0"/>
        <w:spacing w:line="440" w:lineRule="exact"/>
        <w:jc w:val="center"/>
        <w:rPr>
          <w:rFonts w:hint="eastAsia" w:ascii="宋体" w:hAnsi="宋体" w:cs="宋体"/>
          <w:sz w:val="24"/>
        </w:rPr>
      </w:pPr>
      <w:r>
        <w:rPr>
          <w:rFonts w:hint="eastAsia" w:ascii="宋体" w:hAnsi="宋体" w:cs="宋体"/>
          <w:sz w:val="24"/>
        </w:rPr>
        <w:t>表</w:t>
      </w:r>
      <w:r>
        <w:rPr>
          <w:rFonts w:hint="eastAsia" w:ascii="宋体" w:hAnsi="宋体" w:cs="宋体"/>
          <w:sz w:val="24"/>
          <w:lang w:val="en-US" w:eastAsia="zh-CN"/>
        </w:rPr>
        <w:t>1</w:t>
      </w:r>
      <w:r>
        <w:rPr>
          <w:rFonts w:hint="eastAsia" w:ascii="宋体" w:hAnsi="宋体" w:cs="宋体"/>
          <w:sz w:val="24"/>
        </w:rPr>
        <w:t xml:space="preserve">  检验项目</w:t>
      </w:r>
    </w:p>
    <w:tbl>
      <w:tblPr>
        <w:tblStyle w:val="2"/>
        <w:tblpPr w:leftFromText="180" w:rightFromText="180" w:vertAnchor="text" w:horzAnchor="page" w:tblpX="1549" w:tblpY="435"/>
        <w:tblOverlap w:val="never"/>
        <w:tblW w:w="8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637"/>
        <w:gridCol w:w="2909"/>
        <w:gridCol w:w="2702"/>
      </w:tblGrid>
      <w:tr w14:paraId="55D7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trPr>
        <w:tc>
          <w:tcPr>
            <w:tcW w:w="740" w:type="dxa"/>
            <w:vMerge w:val="restart"/>
            <w:noWrap/>
            <w:vAlign w:val="center"/>
          </w:tcPr>
          <w:p w14:paraId="5845B0B2">
            <w:pPr>
              <w:snapToGrid w:val="0"/>
              <w:spacing w:line="240" w:lineRule="auto"/>
              <w:jc w:val="center"/>
              <w:rPr>
                <w:rFonts w:ascii="宋体" w:hAnsi="宋体" w:cs="宋体"/>
                <w:b/>
                <w:sz w:val="24"/>
              </w:rPr>
            </w:pPr>
            <w:r>
              <w:rPr>
                <w:rFonts w:hint="eastAsia" w:ascii="宋体" w:hAnsi="宋体" w:cs="宋体"/>
                <w:b/>
                <w:sz w:val="24"/>
              </w:rPr>
              <w:t>序号</w:t>
            </w:r>
          </w:p>
        </w:tc>
        <w:tc>
          <w:tcPr>
            <w:tcW w:w="2637" w:type="dxa"/>
            <w:vMerge w:val="restart"/>
            <w:noWrap/>
            <w:vAlign w:val="center"/>
          </w:tcPr>
          <w:p w14:paraId="44E480C7">
            <w:pPr>
              <w:snapToGrid w:val="0"/>
              <w:spacing w:line="240" w:lineRule="auto"/>
              <w:jc w:val="center"/>
              <w:rPr>
                <w:rFonts w:ascii="宋体" w:hAnsi="宋体" w:cs="宋体"/>
                <w:b/>
                <w:sz w:val="24"/>
              </w:rPr>
            </w:pPr>
            <w:r>
              <w:rPr>
                <w:rFonts w:hint="eastAsia" w:ascii="宋体" w:hAnsi="宋体" w:cs="宋体"/>
                <w:b/>
                <w:sz w:val="24"/>
              </w:rPr>
              <w:t>检验项目</w:t>
            </w:r>
          </w:p>
        </w:tc>
        <w:tc>
          <w:tcPr>
            <w:tcW w:w="2909" w:type="dxa"/>
            <w:vMerge w:val="restart"/>
            <w:noWrap/>
            <w:vAlign w:val="center"/>
          </w:tcPr>
          <w:p w14:paraId="0D9A624F">
            <w:pPr>
              <w:snapToGrid w:val="0"/>
              <w:spacing w:line="240" w:lineRule="auto"/>
              <w:jc w:val="center"/>
              <w:rPr>
                <w:rFonts w:ascii="宋体" w:hAnsi="宋体" w:cs="宋体"/>
                <w:b/>
                <w:sz w:val="24"/>
              </w:rPr>
            </w:pPr>
            <w:r>
              <w:rPr>
                <w:rFonts w:hint="eastAsia" w:ascii="宋体" w:hAnsi="宋体" w:cs="宋体"/>
                <w:b/>
                <w:sz w:val="24"/>
              </w:rPr>
              <w:t>依据标准</w:t>
            </w:r>
          </w:p>
        </w:tc>
        <w:tc>
          <w:tcPr>
            <w:tcW w:w="2702" w:type="dxa"/>
            <w:vMerge w:val="restart"/>
            <w:noWrap/>
            <w:vAlign w:val="center"/>
          </w:tcPr>
          <w:p w14:paraId="4F5D9CE6">
            <w:pPr>
              <w:snapToGrid w:val="0"/>
              <w:spacing w:line="240" w:lineRule="auto"/>
              <w:jc w:val="center"/>
              <w:rPr>
                <w:rFonts w:ascii="宋体" w:hAnsi="宋体" w:cs="宋体"/>
                <w:b/>
                <w:sz w:val="24"/>
              </w:rPr>
            </w:pPr>
            <w:r>
              <w:rPr>
                <w:rFonts w:hint="eastAsia" w:ascii="宋体" w:hAnsi="宋体" w:cs="宋体"/>
                <w:b/>
                <w:sz w:val="24"/>
              </w:rPr>
              <w:t>检测方法</w:t>
            </w:r>
          </w:p>
        </w:tc>
      </w:tr>
      <w:tr w14:paraId="5630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blHeader/>
        </w:trPr>
        <w:tc>
          <w:tcPr>
            <w:tcW w:w="740" w:type="dxa"/>
            <w:vMerge w:val="continue"/>
            <w:noWrap/>
            <w:vAlign w:val="center"/>
          </w:tcPr>
          <w:p w14:paraId="4E54D802">
            <w:pPr>
              <w:snapToGrid w:val="0"/>
              <w:spacing w:line="240" w:lineRule="auto"/>
              <w:ind w:firstLine="420"/>
              <w:jc w:val="center"/>
              <w:rPr>
                <w:rFonts w:ascii="宋体" w:hAnsi="宋体" w:cs="宋体"/>
                <w:sz w:val="24"/>
              </w:rPr>
            </w:pPr>
          </w:p>
        </w:tc>
        <w:tc>
          <w:tcPr>
            <w:tcW w:w="2637" w:type="dxa"/>
            <w:vMerge w:val="continue"/>
            <w:noWrap/>
            <w:vAlign w:val="center"/>
          </w:tcPr>
          <w:p w14:paraId="68FF2A4A">
            <w:pPr>
              <w:snapToGrid w:val="0"/>
              <w:spacing w:line="240" w:lineRule="auto"/>
              <w:ind w:firstLine="420"/>
              <w:jc w:val="center"/>
              <w:rPr>
                <w:rFonts w:ascii="宋体" w:hAnsi="宋体" w:cs="宋体"/>
                <w:sz w:val="24"/>
              </w:rPr>
            </w:pPr>
          </w:p>
        </w:tc>
        <w:tc>
          <w:tcPr>
            <w:tcW w:w="2909" w:type="dxa"/>
            <w:vMerge w:val="continue"/>
            <w:noWrap/>
            <w:vAlign w:val="center"/>
          </w:tcPr>
          <w:p w14:paraId="62C6ABB0">
            <w:pPr>
              <w:snapToGrid w:val="0"/>
              <w:spacing w:line="240" w:lineRule="auto"/>
              <w:ind w:firstLine="420"/>
              <w:jc w:val="center"/>
              <w:rPr>
                <w:rFonts w:ascii="宋体" w:hAnsi="宋体" w:cs="宋体"/>
                <w:sz w:val="24"/>
              </w:rPr>
            </w:pPr>
          </w:p>
        </w:tc>
        <w:tc>
          <w:tcPr>
            <w:tcW w:w="2702" w:type="dxa"/>
            <w:vMerge w:val="continue"/>
            <w:noWrap/>
            <w:vAlign w:val="center"/>
          </w:tcPr>
          <w:p w14:paraId="2D01E7ED">
            <w:pPr>
              <w:snapToGrid w:val="0"/>
              <w:spacing w:line="240" w:lineRule="auto"/>
              <w:ind w:firstLine="420"/>
              <w:jc w:val="center"/>
              <w:rPr>
                <w:rFonts w:ascii="宋体" w:hAnsi="宋体" w:cs="宋体"/>
                <w:sz w:val="24"/>
              </w:rPr>
            </w:pPr>
          </w:p>
        </w:tc>
      </w:tr>
      <w:tr w14:paraId="0D14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6A60F8DC">
            <w:pPr>
              <w:snapToGrid w:val="0"/>
              <w:spacing w:line="240" w:lineRule="auto"/>
              <w:jc w:val="center"/>
              <w:rPr>
                <w:rFonts w:ascii="宋体" w:hAnsi="宋体" w:cs="宋体"/>
                <w:sz w:val="24"/>
              </w:rPr>
            </w:pPr>
            <w:r>
              <w:rPr>
                <w:rFonts w:hint="eastAsia" w:ascii="宋体" w:hAnsi="宋体" w:cs="宋体"/>
                <w:sz w:val="24"/>
              </w:rPr>
              <w:t>1</w:t>
            </w:r>
          </w:p>
        </w:tc>
        <w:tc>
          <w:tcPr>
            <w:tcW w:w="2637" w:type="dxa"/>
            <w:noWrap/>
            <w:vAlign w:val="center"/>
          </w:tcPr>
          <w:p w14:paraId="273FDECC">
            <w:pPr>
              <w:spacing w:line="240" w:lineRule="auto"/>
              <w:jc w:val="center"/>
              <w:rPr>
                <w:rFonts w:ascii="宋体" w:hAnsi="宋体" w:eastAsia="宋体" w:cs="宋体"/>
                <w:color w:val="000000"/>
                <w:szCs w:val="21"/>
              </w:rPr>
            </w:pPr>
            <w:r>
              <w:rPr>
                <w:rFonts w:hint="eastAsia"/>
                <w:color w:val="000000"/>
                <w:szCs w:val="21"/>
              </w:rPr>
              <w:t>容量偏差</w:t>
            </w:r>
          </w:p>
        </w:tc>
        <w:tc>
          <w:tcPr>
            <w:tcW w:w="2909" w:type="dxa"/>
            <w:noWrap/>
            <w:vAlign w:val="center"/>
          </w:tcPr>
          <w:p w14:paraId="17D96543">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0A2B7CB9">
            <w:pPr>
              <w:spacing w:line="240" w:lineRule="auto"/>
              <w:jc w:val="center"/>
              <w:rPr>
                <w:rFonts w:ascii="宋体" w:hAnsi="宋体" w:eastAsia="宋体" w:cs="宋体"/>
                <w:color w:val="000000"/>
                <w:szCs w:val="21"/>
              </w:rPr>
            </w:pPr>
            <w:r>
              <w:rPr>
                <w:rFonts w:hint="eastAsia"/>
                <w:color w:val="000000"/>
                <w:szCs w:val="21"/>
              </w:rPr>
              <w:t>GB/T 41167-2021 6.4</w:t>
            </w:r>
          </w:p>
        </w:tc>
      </w:tr>
      <w:tr w14:paraId="2852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7632B8A5">
            <w:pPr>
              <w:snapToGrid w:val="0"/>
              <w:spacing w:line="240" w:lineRule="auto"/>
              <w:jc w:val="center"/>
              <w:rPr>
                <w:rFonts w:ascii="宋体" w:hAnsi="宋体" w:cs="宋体"/>
                <w:sz w:val="24"/>
              </w:rPr>
            </w:pPr>
            <w:r>
              <w:rPr>
                <w:rFonts w:hint="eastAsia" w:ascii="宋体" w:hAnsi="宋体" w:cs="宋体"/>
                <w:sz w:val="24"/>
              </w:rPr>
              <w:t>2</w:t>
            </w:r>
          </w:p>
        </w:tc>
        <w:tc>
          <w:tcPr>
            <w:tcW w:w="2637" w:type="dxa"/>
            <w:noWrap/>
            <w:vAlign w:val="center"/>
          </w:tcPr>
          <w:p w14:paraId="4DCCE1DB">
            <w:pPr>
              <w:spacing w:line="240" w:lineRule="auto"/>
              <w:jc w:val="center"/>
              <w:rPr>
                <w:rFonts w:ascii="宋体" w:hAnsi="宋体" w:eastAsia="宋体" w:cs="宋体"/>
                <w:color w:val="000000"/>
                <w:szCs w:val="21"/>
              </w:rPr>
            </w:pPr>
            <w:r>
              <w:rPr>
                <w:rFonts w:hint="eastAsia"/>
                <w:color w:val="000000"/>
                <w:szCs w:val="21"/>
              </w:rPr>
              <w:t>瓶口密封性能</w:t>
            </w:r>
          </w:p>
        </w:tc>
        <w:tc>
          <w:tcPr>
            <w:tcW w:w="2909" w:type="dxa"/>
            <w:noWrap/>
            <w:vAlign w:val="center"/>
          </w:tcPr>
          <w:p w14:paraId="07A422C2">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1EE6119E">
            <w:pPr>
              <w:spacing w:line="240" w:lineRule="auto"/>
              <w:jc w:val="center"/>
              <w:rPr>
                <w:rFonts w:ascii="宋体" w:hAnsi="宋体" w:eastAsia="宋体" w:cs="宋体"/>
                <w:color w:val="000000"/>
                <w:szCs w:val="21"/>
              </w:rPr>
            </w:pPr>
            <w:r>
              <w:rPr>
                <w:rFonts w:hint="eastAsia"/>
                <w:color w:val="000000"/>
                <w:szCs w:val="21"/>
              </w:rPr>
              <w:t xml:space="preserve">GB/T 41167-2021 6.5.1 </w:t>
            </w:r>
          </w:p>
        </w:tc>
      </w:tr>
      <w:tr w14:paraId="5FEF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5B15FB89">
            <w:pPr>
              <w:snapToGrid w:val="0"/>
              <w:spacing w:line="240" w:lineRule="auto"/>
              <w:jc w:val="center"/>
              <w:rPr>
                <w:rFonts w:hint="eastAsia" w:ascii="宋体" w:hAnsi="宋体" w:cs="宋体"/>
                <w:sz w:val="24"/>
              </w:rPr>
            </w:pPr>
            <w:r>
              <w:rPr>
                <w:rFonts w:hint="eastAsia" w:ascii="宋体" w:hAnsi="宋体" w:cs="宋体"/>
                <w:sz w:val="24"/>
              </w:rPr>
              <w:t>3</w:t>
            </w:r>
          </w:p>
        </w:tc>
        <w:tc>
          <w:tcPr>
            <w:tcW w:w="2637" w:type="dxa"/>
            <w:noWrap/>
            <w:vAlign w:val="center"/>
          </w:tcPr>
          <w:p w14:paraId="7A234DB1">
            <w:pPr>
              <w:spacing w:line="240" w:lineRule="auto"/>
              <w:jc w:val="center"/>
              <w:rPr>
                <w:rFonts w:ascii="宋体" w:hAnsi="宋体" w:eastAsia="宋体" w:cs="宋体"/>
                <w:color w:val="000000"/>
                <w:szCs w:val="21"/>
              </w:rPr>
            </w:pPr>
            <w:r>
              <w:rPr>
                <w:rFonts w:hint="eastAsia"/>
                <w:color w:val="000000"/>
                <w:szCs w:val="21"/>
              </w:rPr>
              <w:t>跌落性能</w:t>
            </w:r>
          </w:p>
        </w:tc>
        <w:tc>
          <w:tcPr>
            <w:tcW w:w="2909" w:type="dxa"/>
            <w:noWrap/>
            <w:vAlign w:val="center"/>
          </w:tcPr>
          <w:p w14:paraId="75350392">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286664E1">
            <w:pPr>
              <w:spacing w:line="240" w:lineRule="auto"/>
              <w:jc w:val="center"/>
              <w:rPr>
                <w:rFonts w:ascii="宋体" w:hAnsi="宋体" w:eastAsia="宋体" w:cs="宋体"/>
                <w:color w:val="000000"/>
                <w:szCs w:val="21"/>
              </w:rPr>
            </w:pPr>
            <w:r>
              <w:rPr>
                <w:rFonts w:hint="eastAsia"/>
                <w:color w:val="000000"/>
                <w:szCs w:val="21"/>
              </w:rPr>
              <w:t>GB/T 41167-2021 6.5.3</w:t>
            </w:r>
          </w:p>
        </w:tc>
      </w:tr>
      <w:tr w14:paraId="0686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79D6834B">
            <w:pPr>
              <w:snapToGrid w:val="0"/>
              <w:spacing w:line="240" w:lineRule="auto"/>
              <w:jc w:val="center"/>
              <w:rPr>
                <w:rFonts w:ascii="宋体" w:hAnsi="宋体" w:cs="宋体"/>
                <w:sz w:val="24"/>
              </w:rPr>
            </w:pPr>
            <w:r>
              <w:rPr>
                <w:rFonts w:hint="eastAsia" w:ascii="宋体" w:hAnsi="宋体" w:cs="宋体"/>
                <w:sz w:val="24"/>
              </w:rPr>
              <w:t>4</w:t>
            </w:r>
          </w:p>
        </w:tc>
        <w:tc>
          <w:tcPr>
            <w:tcW w:w="2637" w:type="dxa"/>
            <w:noWrap/>
            <w:vAlign w:val="center"/>
          </w:tcPr>
          <w:p w14:paraId="1E152321">
            <w:pPr>
              <w:spacing w:line="240" w:lineRule="auto"/>
              <w:jc w:val="center"/>
              <w:rPr>
                <w:color w:val="000000"/>
                <w:szCs w:val="21"/>
              </w:rPr>
            </w:pPr>
            <w:r>
              <w:rPr>
                <w:rFonts w:hint="eastAsia"/>
                <w:color w:val="000000"/>
                <w:szCs w:val="21"/>
              </w:rPr>
              <w:t>空瓶垂直载压</w:t>
            </w:r>
          </w:p>
          <w:p w14:paraId="516203D6">
            <w:pPr>
              <w:spacing w:line="240" w:lineRule="auto"/>
              <w:jc w:val="center"/>
              <w:rPr>
                <w:color w:val="000000"/>
                <w:szCs w:val="21"/>
              </w:rPr>
            </w:pPr>
            <w:r>
              <w:rPr>
                <w:rFonts w:hint="eastAsia"/>
                <w:color w:val="000000"/>
                <w:szCs w:val="21"/>
              </w:rPr>
              <w:t>（碳酸饮品瓶适用）</w:t>
            </w:r>
          </w:p>
        </w:tc>
        <w:tc>
          <w:tcPr>
            <w:tcW w:w="2909" w:type="dxa"/>
            <w:noWrap/>
            <w:vAlign w:val="center"/>
          </w:tcPr>
          <w:p w14:paraId="223E574F">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2878CBB8">
            <w:pPr>
              <w:spacing w:line="240" w:lineRule="auto"/>
              <w:jc w:val="center"/>
              <w:rPr>
                <w:rFonts w:ascii="宋体" w:hAnsi="宋体" w:eastAsia="宋体" w:cs="宋体"/>
                <w:color w:val="000000"/>
                <w:szCs w:val="21"/>
              </w:rPr>
            </w:pPr>
            <w:r>
              <w:rPr>
                <w:rFonts w:hint="eastAsia"/>
                <w:color w:val="000000"/>
                <w:szCs w:val="21"/>
              </w:rPr>
              <w:t>GB/T 41167-2021 6.5.2.1</w:t>
            </w:r>
          </w:p>
        </w:tc>
      </w:tr>
      <w:tr w14:paraId="7FCA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194F01FA">
            <w:pPr>
              <w:snapToGrid w:val="0"/>
              <w:spacing w:line="240" w:lineRule="auto"/>
              <w:jc w:val="center"/>
              <w:rPr>
                <w:rFonts w:ascii="宋体" w:hAnsi="宋体" w:cs="宋体"/>
                <w:sz w:val="24"/>
              </w:rPr>
            </w:pPr>
            <w:r>
              <w:rPr>
                <w:rFonts w:hint="eastAsia" w:ascii="宋体" w:hAnsi="宋体" w:cs="宋体"/>
                <w:sz w:val="24"/>
              </w:rPr>
              <w:t>5</w:t>
            </w:r>
          </w:p>
        </w:tc>
        <w:tc>
          <w:tcPr>
            <w:tcW w:w="2637" w:type="dxa"/>
            <w:noWrap/>
            <w:vAlign w:val="center"/>
          </w:tcPr>
          <w:p w14:paraId="7646A1BB">
            <w:pPr>
              <w:spacing w:line="240" w:lineRule="auto"/>
              <w:jc w:val="center"/>
              <w:rPr>
                <w:color w:val="000000"/>
                <w:szCs w:val="21"/>
              </w:rPr>
            </w:pPr>
            <w:r>
              <w:rPr>
                <w:rFonts w:hint="eastAsia"/>
                <w:color w:val="000000"/>
                <w:szCs w:val="21"/>
              </w:rPr>
              <w:t>灌装后垂直载压</w:t>
            </w:r>
          </w:p>
          <w:p w14:paraId="0504D2B2">
            <w:pPr>
              <w:spacing w:line="240" w:lineRule="auto"/>
              <w:jc w:val="center"/>
              <w:rPr>
                <w:rFonts w:ascii="宋体" w:hAnsi="宋体" w:eastAsia="宋体" w:cs="宋体"/>
                <w:color w:val="000000"/>
                <w:szCs w:val="21"/>
              </w:rPr>
            </w:pPr>
            <w:r>
              <w:rPr>
                <w:rFonts w:hint="eastAsia"/>
                <w:color w:val="000000"/>
                <w:szCs w:val="21"/>
              </w:rPr>
              <w:t>（非碳酸饮品瓶适用）</w:t>
            </w:r>
          </w:p>
        </w:tc>
        <w:tc>
          <w:tcPr>
            <w:tcW w:w="2909" w:type="dxa"/>
            <w:noWrap/>
            <w:vAlign w:val="center"/>
          </w:tcPr>
          <w:p w14:paraId="7EFBCC62">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03A9CCCE">
            <w:pPr>
              <w:spacing w:line="240" w:lineRule="auto"/>
              <w:jc w:val="center"/>
              <w:rPr>
                <w:rFonts w:ascii="宋体" w:hAnsi="宋体" w:eastAsia="宋体" w:cs="宋体"/>
                <w:color w:val="000000"/>
                <w:szCs w:val="21"/>
              </w:rPr>
            </w:pPr>
            <w:r>
              <w:rPr>
                <w:rFonts w:hint="eastAsia"/>
                <w:color w:val="000000"/>
                <w:szCs w:val="21"/>
              </w:rPr>
              <w:t>GB/T 41167-2021 6.5.2.2</w:t>
            </w:r>
          </w:p>
        </w:tc>
      </w:tr>
      <w:tr w14:paraId="02E3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272D24B2">
            <w:pPr>
              <w:snapToGrid w:val="0"/>
              <w:spacing w:line="240" w:lineRule="auto"/>
              <w:jc w:val="center"/>
              <w:rPr>
                <w:rFonts w:ascii="宋体" w:hAnsi="宋体" w:cs="宋体"/>
                <w:sz w:val="24"/>
              </w:rPr>
            </w:pPr>
            <w:r>
              <w:rPr>
                <w:rFonts w:hint="eastAsia" w:ascii="宋体" w:hAnsi="宋体" w:cs="宋体"/>
                <w:sz w:val="24"/>
              </w:rPr>
              <w:t>6</w:t>
            </w:r>
          </w:p>
        </w:tc>
        <w:tc>
          <w:tcPr>
            <w:tcW w:w="2637" w:type="dxa"/>
            <w:noWrap/>
            <w:vAlign w:val="center"/>
          </w:tcPr>
          <w:p w14:paraId="5C31BFCB">
            <w:pPr>
              <w:spacing w:line="240" w:lineRule="auto"/>
              <w:jc w:val="center"/>
              <w:rPr>
                <w:rFonts w:hint="eastAsia"/>
                <w:color w:val="000000"/>
                <w:szCs w:val="21"/>
              </w:rPr>
            </w:pPr>
            <w:r>
              <w:rPr>
                <w:rFonts w:hint="eastAsia"/>
                <w:color w:val="000000"/>
                <w:szCs w:val="21"/>
              </w:rPr>
              <w:t>耐内压力</w:t>
            </w:r>
          </w:p>
          <w:p w14:paraId="485CFCD5">
            <w:pPr>
              <w:spacing w:line="240" w:lineRule="auto"/>
              <w:jc w:val="center"/>
              <w:rPr>
                <w:rFonts w:ascii="宋体" w:hAnsi="宋体" w:eastAsia="宋体" w:cs="宋体"/>
                <w:color w:val="000000"/>
                <w:szCs w:val="21"/>
              </w:rPr>
            </w:pPr>
            <w:r>
              <w:rPr>
                <w:rFonts w:hint="eastAsia" w:ascii="宋体" w:hAnsi="宋体" w:eastAsia="宋体" w:cs="宋体"/>
                <w:color w:val="000000"/>
                <w:szCs w:val="21"/>
              </w:rPr>
              <w:t>（碳酸饮品瓶适用）</w:t>
            </w:r>
          </w:p>
        </w:tc>
        <w:tc>
          <w:tcPr>
            <w:tcW w:w="2909" w:type="dxa"/>
            <w:noWrap/>
            <w:vAlign w:val="center"/>
          </w:tcPr>
          <w:p w14:paraId="383F6A4C">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4D467F3C">
            <w:pPr>
              <w:spacing w:line="240" w:lineRule="auto"/>
              <w:jc w:val="center"/>
              <w:rPr>
                <w:rFonts w:ascii="宋体" w:hAnsi="宋体" w:eastAsia="宋体" w:cs="宋体"/>
                <w:color w:val="000000"/>
                <w:szCs w:val="21"/>
              </w:rPr>
            </w:pPr>
            <w:r>
              <w:rPr>
                <w:rFonts w:hint="eastAsia"/>
                <w:color w:val="000000"/>
                <w:szCs w:val="21"/>
              </w:rPr>
              <w:t>GB/T 41167-2021 6.5.4</w:t>
            </w:r>
          </w:p>
        </w:tc>
      </w:tr>
      <w:tr w14:paraId="39D3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3983447B">
            <w:pPr>
              <w:snapToGrid w:val="0"/>
              <w:spacing w:line="240" w:lineRule="auto"/>
              <w:jc w:val="center"/>
              <w:rPr>
                <w:rFonts w:ascii="宋体" w:hAnsi="宋体" w:cs="宋体"/>
                <w:sz w:val="24"/>
              </w:rPr>
            </w:pPr>
            <w:r>
              <w:rPr>
                <w:rFonts w:hint="eastAsia" w:ascii="宋体" w:hAnsi="宋体" w:cs="宋体"/>
                <w:sz w:val="24"/>
              </w:rPr>
              <w:t>7</w:t>
            </w:r>
          </w:p>
        </w:tc>
        <w:tc>
          <w:tcPr>
            <w:tcW w:w="2637" w:type="dxa"/>
            <w:noWrap/>
            <w:vAlign w:val="center"/>
          </w:tcPr>
          <w:p w14:paraId="1EBFDE50">
            <w:pPr>
              <w:spacing w:line="240" w:lineRule="auto"/>
              <w:jc w:val="center"/>
              <w:rPr>
                <w:color w:val="000000"/>
                <w:szCs w:val="21"/>
              </w:rPr>
            </w:pPr>
            <w:r>
              <w:rPr>
                <w:rFonts w:hint="eastAsia"/>
                <w:color w:val="000000"/>
                <w:szCs w:val="21"/>
              </w:rPr>
              <w:t>热稳定性</w:t>
            </w:r>
          </w:p>
          <w:p w14:paraId="344A77FD">
            <w:pPr>
              <w:spacing w:line="240" w:lineRule="auto"/>
              <w:jc w:val="center"/>
              <w:rPr>
                <w:rFonts w:ascii="宋体" w:hAnsi="宋体" w:eastAsia="宋体" w:cs="宋体"/>
                <w:color w:val="000000"/>
                <w:szCs w:val="21"/>
              </w:rPr>
            </w:pPr>
            <w:r>
              <w:rPr>
                <w:rFonts w:hint="eastAsia" w:ascii="宋体" w:hAnsi="宋体" w:eastAsia="宋体" w:cs="宋体"/>
                <w:color w:val="000000"/>
                <w:szCs w:val="21"/>
              </w:rPr>
              <w:t>（碳酸饮品瓶适用）</w:t>
            </w:r>
          </w:p>
        </w:tc>
        <w:tc>
          <w:tcPr>
            <w:tcW w:w="2909" w:type="dxa"/>
            <w:noWrap/>
            <w:vAlign w:val="center"/>
          </w:tcPr>
          <w:p w14:paraId="7E923B11">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2953B133">
            <w:pPr>
              <w:spacing w:line="240" w:lineRule="auto"/>
              <w:jc w:val="center"/>
              <w:rPr>
                <w:rFonts w:ascii="宋体" w:hAnsi="宋体" w:eastAsia="宋体" w:cs="宋体"/>
                <w:color w:val="000000"/>
                <w:szCs w:val="21"/>
              </w:rPr>
            </w:pPr>
            <w:r>
              <w:rPr>
                <w:rFonts w:hint="eastAsia"/>
                <w:color w:val="000000"/>
                <w:szCs w:val="21"/>
              </w:rPr>
              <w:t>GB/T 41167-2021 6.6</w:t>
            </w:r>
          </w:p>
        </w:tc>
      </w:tr>
      <w:tr w14:paraId="4B50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0" w:type="dxa"/>
            <w:noWrap/>
            <w:vAlign w:val="center"/>
          </w:tcPr>
          <w:p w14:paraId="6B2CEC73">
            <w:pPr>
              <w:snapToGrid w:val="0"/>
              <w:spacing w:line="240" w:lineRule="auto"/>
              <w:jc w:val="center"/>
              <w:rPr>
                <w:rFonts w:ascii="宋体" w:hAnsi="宋体" w:cs="宋体"/>
                <w:sz w:val="24"/>
              </w:rPr>
            </w:pPr>
            <w:r>
              <w:rPr>
                <w:rFonts w:hint="eastAsia" w:ascii="宋体" w:hAnsi="宋体" w:cs="宋体"/>
                <w:sz w:val="24"/>
              </w:rPr>
              <w:t>8</w:t>
            </w:r>
          </w:p>
        </w:tc>
        <w:tc>
          <w:tcPr>
            <w:tcW w:w="2637" w:type="dxa"/>
            <w:noWrap/>
            <w:vAlign w:val="center"/>
          </w:tcPr>
          <w:p w14:paraId="2135ADF6">
            <w:pPr>
              <w:spacing w:line="240" w:lineRule="auto"/>
              <w:jc w:val="center"/>
              <w:rPr>
                <w:color w:val="000000"/>
                <w:szCs w:val="21"/>
              </w:rPr>
            </w:pPr>
            <w:r>
              <w:rPr>
                <w:rFonts w:hint="eastAsia"/>
                <w:color w:val="000000"/>
                <w:szCs w:val="21"/>
              </w:rPr>
              <w:t>耐热性能</w:t>
            </w:r>
          </w:p>
          <w:p w14:paraId="1803BDD1">
            <w:pPr>
              <w:spacing w:line="240" w:lineRule="auto"/>
              <w:jc w:val="center"/>
              <w:rPr>
                <w:color w:val="000000"/>
                <w:szCs w:val="21"/>
              </w:rPr>
            </w:pPr>
            <w:r>
              <w:rPr>
                <w:rFonts w:hint="eastAsia"/>
                <w:color w:val="000000"/>
                <w:szCs w:val="21"/>
              </w:rPr>
              <w:t>（热灌装瓶适用）</w:t>
            </w:r>
          </w:p>
        </w:tc>
        <w:tc>
          <w:tcPr>
            <w:tcW w:w="2909" w:type="dxa"/>
            <w:noWrap/>
            <w:vAlign w:val="center"/>
          </w:tcPr>
          <w:p w14:paraId="375C5B6F">
            <w:pPr>
              <w:spacing w:line="240" w:lineRule="auto"/>
              <w:jc w:val="center"/>
              <w:rPr>
                <w:rFonts w:ascii="宋体" w:hAnsi="宋体" w:eastAsia="宋体" w:cs="宋体"/>
                <w:color w:val="000000"/>
                <w:szCs w:val="21"/>
              </w:rPr>
            </w:pPr>
            <w:r>
              <w:rPr>
                <w:rFonts w:hint="eastAsia"/>
                <w:color w:val="000000"/>
                <w:szCs w:val="21"/>
              </w:rPr>
              <w:t xml:space="preserve">GB/T 41167-2021 </w:t>
            </w:r>
          </w:p>
        </w:tc>
        <w:tc>
          <w:tcPr>
            <w:tcW w:w="2702" w:type="dxa"/>
            <w:noWrap/>
            <w:vAlign w:val="center"/>
          </w:tcPr>
          <w:p w14:paraId="099BE78F">
            <w:pPr>
              <w:spacing w:line="240" w:lineRule="auto"/>
              <w:jc w:val="center"/>
              <w:rPr>
                <w:rFonts w:ascii="宋体" w:hAnsi="宋体" w:eastAsia="宋体" w:cs="宋体"/>
                <w:color w:val="000000"/>
                <w:szCs w:val="21"/>
              </w:rPr>
            </w:pPr>
            <w:r>
              <w:rPr>
                <w:rFonts w:hint="eastAsia"/>
                <w:color w:val="000000"/>
                <w:szCs w:val="21"/>
              </w:rPr>
              <w:t>GB/T 41167-2021 6.7</w:t>
            </w:r>
          </w:p>
        </w:tc>
      </w:tr>
    </w:tbl>
    <w:p w14:paraId="110E8842">
      <w:pPr>
        <w:snapToGrid w:val="0"/>
        <w:rPr>
          <w:rFonts w:ascii="宋体" w:hAnsi="宋体" w:cs="宋体"/>
          <w:b/>
          <w:bCs/>
          <w:sz w:val="24"/>
        </w:rPr>
      </w:pPr>
      <w:r>
        <w:rPr>
          <w:rFonts w:hint="eastAsia" w:ascii="宋体" w:hAnsi="宋体" w:cs="宋体"/>
          <w:b/>
          <w:bCs/>
          <w:sz w:val="24"/>
        </w:rPr>
        <w:t>三、判定规则</w:t>
      </w:r>
    </w:p>
    <w:p w14:paraId="0BC53937">
      <w:pPr>
        <w:rPr>
          <w:rFonts w:ascii="宋体" w:hAnsi="宋体"/>
          <w:sz w:val="24"/>
        </w:rPr>
      </w:pPr>
      <w:r>
        <w:rPr>
          <w:rFonts w:hint="eastAsia" w:ascii="宋体" w:hAnsi="宋体"/>
          <w:sz w:val="24"/>
        </w:rPr>
        <w:t>3.1依据标准</w:t>
      </w:r>
    </w:p>
    <w:p w14:paraId="6F5A1C4C">
      <w:pPr>
        <w:snapToGrid w:val="0"/>
        <w:spacing w:line="420" w:lineRule="exact"/>
        <w:ind w:firstLine="410" w:firstLineChars="171"/>
        <w:rPr>
          <w:rFonts w:ascii="宋体" w:hAnsi="宋体" w:cs="宋体"/>
          <w:sz w:val="24"/>
        </w:rPr>
      </w:pPr>
      <w:r>
        <w:rPr>
          <w:rFonts w:hint="eastAsia" w:ascii="宋体" w:hAnsi="宋体" w:cs="宋体"/>
          <w:sz w:val="24"/>
        </w:rPr>
        <w:t>凡是注日期的文件，其随后所有的修改单（不包括勘误的内容）或修订版不适用于本细则。凡是不注日期的文件，其最新版本适用于本细则。</w:t>
      </w:r>
    </w:p>
    <w:p w14:paraId="75ECC414">
      <w:pPr>
        <w:snapToGrid w:val="0"/>
        <w:spacing w:line="420" w:lineRule="exact"/>
        <w:ind w:firstLine="410" w:firstLineChars="171"/>
        <w:rPr>
          <w:rFonts w:ascii="宋体" w:hAnsi="宋体" w:cs="宋体"/>
          <w:sz w:val="24"/>
        </w:rPr>
      </w:pPr>
      <w:r>
        <w:rPr>
          <w:rFonts w:hint="eastAsia" w:ascii="宋体" w:hAnsi="宋体" w:cs="宋体"/>
          <w:sz w:val="24"/>
        </w:rPr>
        <w:t>GB/T41167-2021聚对苯二甲酸乙二醇酯（PET）饮品瓶通用技术要求</w:t>
      </w:r>
    </w:p>
    <w:p w14:paraId="2688041E">
      <w:pPr>
        <w:snapToGrid w:val="0"/>
        <w:spacing w:line="420" w:lineRule="exact"/>
        <w:ind w:firstLine="410" w:firstLineChars="171"/>
        <w:rPr>
          <w:rFonts w:ascii="宋体" w:hAnsi="宋体" w:cs="宋体"/>
          <w:sz w:val="24"/>
        </w:rPr>
      </w:pPr>
      <w:r>
        <w:rPr>
          <w:rFonts w:hint="eastAsia" w:ascii="宋体" w:hAnsi="宋体" w:cs="宋体"/>
          <w:sz w:val="24"/>
        </w:rPr>
        <w:t>相关的法律法规、部门规章和规范</w:t>
      </w:r>
    </w:p>
    <w:p w14:paraId="30EBA261">
      <w:pPr>
        <w:snapToGrid w:val="0"/>
        <w:spacing w:line="420" w:lineRule="exact"/>
        <w:ind w:firstLine="410" w:firstLineChars="171"/>
        <w:rPr>
          <w:rFonts w:ascii="宋体" w:hAnsi="宋体" w:cs="宋体"/>
          <w:sz w:val="24"/>
        </w:rPr>
      </w:pPr>
      <w:r>
        <w:rPr>
          <w:rFonts w:hint="eastAsia"/>
          <w:sz w:val="24"/>
        </w:rPr>
        <w:t>现行有效的地方标准、团体标准、企业标准及产品明示质量要求</w:t>
      </w:r>
    </w:p>
    <w:p w14:paraId="05C03989">
      <w:pPr>
        <w:rPr>
          <w:rFonts w:ascii="宋体" w:hAnsi="宋体"/>
          <w:sz w:val="24"/>
        </w:rPr>
      </w:pPr>
      <w:r>
        <w:rPr>
          <w:rFonts w:hint="eastAsia" w:ascii="宋体" w:hAnsi="宋体"/>
          <w:sz w:val="24"/>
        </w:rPr>
        <w:t>3.2判定原则</w:t>
      </w:r>
    </w:p>
    <w:p w14:paraId="0EE909F1">
      <w:pPr>
        <w:snapToGrid w:val="0"/>
        <w:spacing w:line="420" w:lineRule="exact"/>
        <w:ind w:firstLine="420" w:firstLineChars="175"/>
        <w:rPr>
          <w:rFonts w:ascii="宋体" w:hAnsi="宋体" w:cs="宋体"/>
          <w:sz w:val="24"/>
        </w:rPr>
      </w:pPr>
      <w:r>
        <w:rPr>
          <w:rFonts w:hint="eastAsia" w:ascii="宋体" w:hAnsi="宋体" w:cs="宋体"/>
          <w:sz w:val="24"/>
        </w:rPr>
        <w:t>经检验，检验项目全部合格，判定为</w:t>
      </w:r>
      <w:r>
        <w:rPr>
          <w:rFonts w:hint="eastAsia" w:ascii="宋体" w:hAnsi="宋体"/>
          <w:sz w:val="24"/>
        </w:rPr>
        <w:t>被抽查产品所检项目未发现不合格</w:t>
      </w:r>
      <w:r>
        <w:rPr>
          <w:rFonts w:hint="eastAsia" w:ascii="宋体" w:hAnsi="宋体" w:cs="宋体"/>
          <w:sz w:val="24"/>
        </w:rPr>
        <w:t>；检验项目中任一项或一项以上不合格，判定为被抽查产品不合格。</w:t>
      </w:r>
    </w:p>
    <w:p w14:paraId="4D219468">
      <w:pPr>
        <w:snapToGrid w:val="0"/>
        <w:spacing w:line="420" w:lineRule="exact"/>
        <w:ind w:firstLine="420" w:firstLineChars="175"/>
        <w:rPr>
          <w:rFonts w:ascii="宋体" w:hAnsi="宋体" w:cs="宋体"/>
          <w:sz w:val="24"/>
        </w:rPr>
      </w:pPr>
      <w:r>
        <w:rPr>
          <w:rFonts w:hint="eastAsia" w:ascii="宋体" w:hAnsi="宋体" w:cs="宋体"/>
          <w:sz w:val="24"/>
        </w:rPr>
        <w:t>若被检产品明示的质量要求高于本方案中检验项目依据的标准要求时，应按被检产品明示的质量要求判定。</w:t>
      </w:r>
    </w:p>
    <w:p w14:paraId="6346A6C6">
      <w:pPr>
        <w:snapToGrid w:val="0"/>
        <w:spacing w:line="420" w:lineRule="exact"/>
        <w:ind w:firstLine="420" w:firstLineChars="175"/>
        <w:rPr>
          <w:rFonts w:ascii="宋体" w:hAnsi="宋体" w:cs="宋体"/>
          <w:sz w:val="24"/>
        </w:rPr>
      </w:pPr>
      <w:r>
        <w:rPr>
          <w:rFonts w:hint="eastAsia" w:ascii="宋体" w:hAnsi="宋体" w:cs="宋体"/>
          <w:sz w:val="24"/>
        </w:rPr>
        <w:t>若被检产品明示的质量要求低于本方案中检验项目依据的强制性标准要求时，应按照强制性标准要求判定。</w:t>
      </w:r>
    </w:p>
    <w:p w14:paraId="45C27788">
      <w:pPr>
        <w:snapToGrid w:val="0"/>
        <w:spacing w:line="420" w:lineRule="exact"/>
        <w:ind w:firstLine="420" w:firstLineChars="175"/>
        <w:rPr>
          <w:rFonts w:ascii="宋体" w:hAnsi="宋体" w:cs="宋体"/>
          <w:sz w:val="24"/>
        </w:rPr>
      </w:pPr>
      <w:r>
        <w:rPr>
          <w:rFonts w:hint="eastAsia" w:ascii="宋体" w:hAnsi="宋体" w:cs="宋体"/>
          <w:sz w:val="24"/>
        </w:rPr>
        <w:t>若被检产品明示的质量要求低于或包含方案中检验项目依据的推荐性标准要求时，应以被检产品明示的质量要求判定。</w:t>
      </w:r>
    </w:p>
    <w:p w14:paraId="28BD384E">
      <w:pPr>
        <w:snapToGrid w:val="0"/>
        <w:spacing w:line="420" w:lineRule="exact"/>
        <w:ind w:firstLine="420" w:firstLineChars="175"/>
        <w:rPr>
          <w:rFonts w:ascii="宋体" w:hAnsi="宋体" w:cs="宋体"/>
          <w:sz w:val="24"/>
        </w:rPr>
      </w:pPr>
      <w:r>
        <w:rPr>
          <w:rFonts w:hint="eastAsia" w:ascii="宋体" w:hAnsi="宋体" w:cs="宋体"/>
          <w:sz w:val="24"/>
        </w:rPr>
        <w:t>若被检产品明示的质量要求缺少本方案中检验项目依据的强制性标准要求时，应按照强制性标准要求判定。</w:t>
      </w:r>
    </w:p>
    <w:p w14:paraId="6D47FB79">
      <w:pPr>
        <w:snapToGrid w:val="0"/>
        <w:spacing w:line="420" w:lineRule="exact"/>
        <w:ind w:firstLine="420" w:firstLineChars="175"/>
        <w:rPr>
          <w:rFonts w:ascii="宋体" w:hAnsi="宋体" w:cs="宋体"/>
          <w:sz w:val="24"/>
        </w:rPr>
      </w:pPr>
      <w:r>
        <w:rPr>
          <w:rFonts w:hint="eastAsia" w:ascii="宋体" w:hAnsi="宋体" w:cs="宋体"/>
          <w:sz w:val="24"/>
        </w:rPr>
        <w:t>若被检产品明示的质量要求缺少本方案中检验项目依据的推荐性标准要求时，该项目不参与判定，但应在检验报告备注中进行说明。</w:t>
      </w:r>
    </w:p>
    <w:p w14:paraId="1E727B68">
      <w:pPr>
        <w:jc w:val="center"/>
        <w:rPr>
          <w:rFonts w:ascii="宋体" w:hAnsi="宋体"/>
          <w:b/>
          <w:sz w:val="32"/>
          <w:szCs w:val="32"/>
        </w:rPr>
      </w:pPr>
    </w:p>
    <w:p w14:paraId="2867F5FE">
      <w:pPr>
        <w:jc w:val="both"/>
        <w:rPr>
          <w:rFonts w:ascii="宋体" w:hAnsi="宋体"/>
          <w:b/>
          <w:sz w:val="32"/>
          <w:szCs w:val="32"/>
        </w:rPr>
      </w:pPr>
    </w:p>
    <w:p w14:paraId="633798D6">
      <w:pPr>
        <w:jc w:val="both"/>
        <w:rPr>
          <w:rFonts w:ascii="宋体" w:hAnsi="宋体"/>
          <w:b/>
          <w:sz w:val="32"/>
          <w:szCs w:val="32"/>
        </w:rPr>
      </w:pPr>
    </w:p>
    <w:p w14:paraId="5F929B04">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2A5D3EC9">
      <w:pPr>
        <w:rPr>
          <w:rFonts w:hint="default" w:asci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2-3</w:t>
      </w:r>
    </w:p>
    <w:p w14:paraId="45E4C11C">
      <w:pPr>
        <w:jc w:val="center"/>
        <w:rPr>
          <w:rFonts w:ascii="宋体" w:hAnsi="宋体"/>
          <w:b/>
          <w:sz w:val="32"/>
          <w:szCs w:val="32"/>
        </w:rPr>
      </w:pPr>
      <w:r>
        <w:rPr>
          <w:rFonts w:hint="eastAsia" w:ascii="宋体" w:hAnsi="宋体"/>
          <w:b/>
          <w:sz w:val="32"/>
          <w:szCs w:val="32"/>
        </w:rPr>
        <w:t>2026年瓦楞原纸产品</w:t>
      </w:r>
      <w:r>
        <w:rPr>
          <w:rFonts w:hint="eastAsia"/>
          <w:b/>
          <w:bCs/>
          <w:sz w:val="32"/>
          <w:szCs w:val="40"/>
        </w:rPr>
        <w:t>质量市级监督抽查实施细则</w:t>
      </w:r>
    </w:p>
    <w:p w14:paraId="00716EC0">
      <w:pPr>
        <w:spacing w:line="300" w:lineRule="exact"/>
        <w:rPr>
          <w:b/>
          <w:bCs/>
          <w:sz w:val="24"/>
        </w:rPr>
      </w:pPr>
    </w:p>
    <w:p w14:paraId="245B1607">
      <w:pPr>
        <w:spacing w:line="440" w:lineRule="exact"/>
        <w:rPr>
          <w:b/>
          <w:bCs/>
          <w:sz w:val="24"/>
        </w:rPr>
      </w:pPr>
      <w:r>
        <w:rPr>
          <w:rFonts w:hint="eastAsia"/>
          <w:b/>
          <w:bCs/>
          <w:sz w:val="24"/>
        </w:rPr>
        <w:t>一、抽样方法</w:t>
      </w:r>
    </w:p>
    <w:p w14:paraId="6B8A5D6D">
      <w:pPr>
        <w:widowControl/>
        <w:tabs>
          <w:tab w:val="left" w:pos="720"/>
        </w:tabs>
        <w:adjustRightInd w:val="0"/>
        <w:snapToGrid w:val="0"/>
        <w:spacing w:line="380" w:lineRule="exact"/>
        <w:ind w:firstLine="420" w:firstLineChars="175"/>
        <w:jc w:val="left"/>
        <w:rPr>
          <w:rFonts w:ascii="宋体" w:hAnsi="宋体" w:cs="宋体"/>
          <w:color w:val="000000"/>
          <w:sz w:val="24"/>
        </w:rPr>
      </w:pPr>
      <w:r>
        <w:rPr>
          <w:rFonts w:hint="eastAsia" w:ascii="宋体" w:hAnsi="宋体" w:cs="宋体"/>
          <w:color w:val="000000"/>
          <w:sz w:val="24"/>
        </w:rPr>
        <w:t>在企业的成品库内随机抽取同类别、同型号规格、同批次、有产品质量检验合格证明或者以其他形式表明合格</w:t>
      </w:r>
      <w:r>
        <w:rPr>
          <w:rFonts w:hint="eastAsia" w:ascii="宋体" w:hAnsi="宋体" w:cs="宋体"/>
          <w:sz w:val="24"/>
        </w:rPr>
        <w:t>的、近期生产的产品。</w:t>
      </w:r>
    </w:p>
    <w:p w14:paraId="35CC22F1">
      <w:pPr>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随机数一般可使用随机数表、骰子或扑克牌等方法产生。</w:t>
      </w:r>
    </w:p>
    <w:p w14:paraId="30DC3A6D">
      <w:pPr>
        <w:widowControl/>
        <w:snapToGrid w:val="0"/>
        <w:spacing w:line="440" w:lineRule="exact"/>
        <w:ind w:firstLine="420" w:firstLineChars="175"/>
        <w:jc w:val="left"/>
        <w:rPr>
          <w:rFonts w:ascii="宋体" w:hAnsi="宋体"/>
          <w:color w:val="000000"/>
          <w:kern w:val="0"/>
          <w:sz w:val="24"/>
        </w:rPr>
      </w:pPr>
      <w:r>
        <w:rPr>
          <w:rFonts w:hint="eastAsia" w:ascii="宋体" w:hAnsi="宋体"/>
          <w:color w:val="000000"/>
          <w:kern w:val="0"/>
          <w:sz w:val="24"/>
        </w:rPr>
        <w:t>在企业的成品库内或市场随机抽取经企业检验合格或以任何方式表明合格的产品中，随机抽取样品1卷，在抽得的该卷上去除外面的3～5层后，整幅宽裁取样品1m×5张，同时再抽取等量样品作为复检用备样。</w:t>
      </w:r>
    </w:p>
    <w:p w14:paraId="6DD308D7">
      <w:pPr>
        <w:snapToGrid w:val="0"/>
        <w:spacing w:line="440" w:lineRule="exact"/>
        <w:ind w:firstLine="420" w:firstLineChars="175"/>
        <w:rPr>
          <w:rFonts w:ascii="宋体" w:hAnsi="宋体" w:cs="宋体"/>
          <w:sz w:val="24"/>
        </w:rPr>
      </w:pPr>
      <w:r>
        <w:rPr>
          <w:rFonts w:hint="eastAsia" w:ascii="宋体" w:hAnsi="宋体" w:cs="宋体"/>
          <w:sz w:val="24"/>
        </w:rPr>
        <w:t>备用样品应妥善保管。当受检单位或者样品经过确认的生产企业对检验结果提出异议，复检需要启用备用样品时，备用样品保管单位应按时将所封备用样品安全完整寄、送至承检单位。</w:t>
      </w:r>
    </w:p>
    <w:p w14:paraId="01D68E41">
      <w:pPr>
        <w:snapToGrid w:val="0"/>
        <w:spacing w:line="440" w:lineRule="exact"/>
        <w:rPr>
          <w:rFonts w:ascii="宋体" w:hAnsi="宋体" w:cs="宋体"/>
          <w:b/>
          <w:bCs/>
          <w:sz w:val="24"/>
        </w:rPr>
      </w:pPr>
      <w:r>
        <w:rPr>
          <w:rFonts w:hint="eastAsia" w:ascii="宋体" w:hAnsi="宋体" w:cs="宋体"/>
          <w:b/>
          <w:bCs/>
          <w:sz w:val="24"/>
        </w:rPr>
        <w:t>二、检验项目</w:t>
      </w:r>
    </w:p>
    <w:p w14:paraId="4489943F">
      <w:pPr>
        <w:snapToGrid w:val="0"/>
        <w:spacing w:line="440" w:lineRule="exact"/>
        <w:ind w:firstLine="468"/>
        <w:rPr>
          <w:rFonts w:ascii="宋体" w:hAnsi="宋体" w:cs="宋体"/>
          <w:sz w:val="24"/>
        </w:rPr>
      </w:pPr>
      <w:r>
        <w:rPr>
          <w:rFonts w:hint="eastAsia" w:ascii="宋体" w:hAnsi="宋体" w:cs="宋体"/>
          <w:sz w:val="24"/>
        </w:rPr>
        <w:t>检验项目见表1。</w:t>
      </w:r>
    </w:p>
    <w:p w14:paraId="263F2304">
      <w:pPr>
        <w:snapToGrid w:val="0"/>
        <w:spacing w:line="440" w:lineRule="exact"/>
        <w:jc w:val="center"/>
        <w:rPr>
          <w:rFonts w:ascii="宋体" w:hAnsi="宋体" w:cs="宋体"/>
          <w:sz w:val="24"/>
        </w:rPr>
      </w:pPr>
      <w:r>
        <w:rPr>
          <w:rFonts w:hint="eastAsia" w:ascii="宋体" w:hAnsi="宋体" w:cs="宋体"/>
          <w:sz w:val="24"/>
        </w:rPr>
        <w:t>表1  检验项目</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150"/>
        <w:gridCol w:w="2152"/>
        <w:gridCol w:w="3476"/>
      </w:tblGrid>
      <w:tr w14:paraId="6331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blHeader/>
          <w:jc w:val="center"/>
        </w:trPr>
        <w:tc>
          <w:tcPr>
            <w:tcW w:w="723" w:type="dxa"/>
            <w:vMerge w:val="restart"/>
            <w:noWrap/>
            <w:vAlign w:val="center"/>
          </w:tcPr>
          <w:p w14:paraId="17D1F06A">
            <w:pPr>
              <w:snapToGrid w:val="0"/>
              <w:jc w:val="center"/>
              <w:rPr>
                <w:rFonts w:ascii="宋体" w:hAnsi="宋体" w:cs="宋体"/>
                <w:b/>
                <w:sz w:val="24"/>
              </w:rPr>
            </w:pPr>
            <w:bookmarkStart w:id="0" w:name="OLE_LINK2"/>
            <w:r>
              <w:rPr>
                <w:rFonts w:hint="eastAsia" w:ascii="宋体" w:hAnsi="宋体" w:cs="宋体"/>
                <w:b/>
                <w:sz w:val="24"/>
              </w:rPr>
              <w:t>序号</w:t>
            </w:r>
          </w:p>
        </w:tc>
        <w:tc>
          <w:tcPr>
            <w:tcW w:w="2150" w:type="dxa"/>
            <w:vMerge w:val="restart"/>
            <w:noWrap/>
            <w:vAlign w:val="center"/>
          </w:tcPr>
          <w:p w14:paraId="690AA2DD">
            <w:pPr>
              <w:snapToGrid w:val="0"/>
              <w:jc w:val="center"/>
              <w:rPr>
                <w:rFonts w:ascii="宋体" w:hAnsi="宋体" w:cs="宋体"/>
                <w:b/>
                <w:sz w:val="24"/>
              </w:rPr>
            </w:pPr>
            <w:r>
              <w:rPr>
                <w:rFonts w:hint="eastAsia" w:ascii="宋体" w:hAnsi="宋体" w:cs="宋体"/>
                <w:b/>
                <w:sz w:val="24"/>
              </w:rPr>
              <w:t>检验项目</w:t>
            </w:r>
          </w:p>
        </w:tc>
        <w:tc>
          <w:tcPr>
            <w:tcW w:w="2152" w:type="dxa"/>
            <w:vMerge w:val="restart"/>
            <w:noWrap/>
            <w:vAlign w:val="center"/>
          </w:tcPr>
          <w:p w14:paraId="49CA98C2">
            <w:pPr>
              <w:snapToGrid w:val="0"/>
              <w:jc w:val="center"/>
              <w:rPr>
                <w:rFonts w:ascii="宋体" w:hAnsi="宋体" w:cs="宋体"/>
                <w:b/>
                <w:sz w:val="24"/>
              </w:rPr>
            </w:pPr>
            <w:r>
              <w:rPr>
                <w:rFonts w:hint="eastAsia" w:ascii="宋体" w:hAnsi="宋体" w:cs="宋体"/>
                <w:b/>
                <w:sz w:val="24"/>
              </w:rPr>
              <w:t>依据标准</w:t>
            </w:r>
          </w:p>
        </w:tc>
        <w:tc>
          <w:tcPr>
            <w:tcW w:w="3476" w:type="dxa"/>
            <w:vMerge w:val="restart"/>
            <w:noWrap/>
            <w:vAlign w:val="center"/>
          </w:tcPr>
          <w:p w14:paraId="0D746153">
            <w:pPr>
              <w:snapToGrid w:val="0"/>
              <w:jc w:val="center"/>
              <w:rPr>
                <w:rFonts w:ascii="宋体" w:hAnsi="宋体" w:cs="宋体"/>
                <w:b/>
                <w:sz w:val="24"/>
              </w:rPr>
            </w:pPr>
            <w:r>
              <w:rPr>
                <w:rFonts w:hint="eastAsia" w:ascii="宋体" w:hAnsi="宋体" w:cs="宋体"/>
                <w:b/>
                <w:sz w:val="24"/>
              </w:rPr>
              <w:t>检测方法</w:t>
            </w:r>
          </w:p>
        </w:tc>
      </w:tr>
      <w:tr w14:paraId="0CAF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723" w:type="dxa"/>
            <w:vMerge w:val="continue"/>
            <w:noWrap/>
            <w:vAlign w:val="center"/>
          </w:tcPr>
          <w:p w14:paraId="24ADEE12">
            <w:pPr>
              <w:snapToGrid w:val="0"/>
              <w:ind w:firstLine="420"/>
              <w:jc w:val="center"/>
              <w:rPr>
                <w:rFonts w:ascii="宋体" w:hAnsi="宋体" w:cs="宋体"/>
                <w:sz w:val="24"/>
              </w:rPr>
            </w:pPr>
          </w:p>
        </w:tc>
        <w:tc>
          <w:tcPr>
            <w:tcW w:w="2150" w:type="dxa"/>
            <w:vMerge w:val="continue"/>
            <w:noWrap/>
            <w:vAlign w:val="center"/>
          </w:tcPr>
          <w:p w14:paraId="53779DF1">
            <w:pPr>
              <w:snapToGrid w:val="0"/>
              <w:ind w:firstLine="420"/>
              <w:jc w:val="center"/>
              <w:rPr>
                <w:rFonts w:ascii="宋体" w:hAnsi="宋体" w:cs="宋体"/>
                <w:sz w:val="24"/>
              </w:rPr>
            </w:pPr>
          </w:p>
        </w:tc>
        <w:tc>
          <w:tcPr>
            <w:tcW w:w="2152" w:type="dxa"/>
            <w:vMerge w:val="continue"/>
            <w:noWrap/>
            <w:vAlign w:val="center"/>
          </w:tcPr>
          <w:p w14:paraId="6AEA8479">
            <w:pPr>
              <w:snapToGrid w:val="0"/>
              <w:ind w:firstLine="420"/>
              <w:jc w:val="center"/>
              <w:rPr>
                <w:rFonts w:ascii="宋体" w:hAnsi="宋体" w:cs="宋体"/>
                <w:sz w:val="24"/>
              </w:rPr>
            </w:pPr>
          </w:p>
        </w:tc>
        <w:tc>
          <w:tcPr>
            <w:tcW w:w="3476" w:type="dxa"/>
            <w:vMerge w:val="continue"/>
            <w:noWrap/>
            <w:vAlign w:val="center"/>
          </w:tcPr>
          <w:p w14:paraId="315A9C15">
            <w:pPr>
              <w:snapToGrid w:val="0"/>
              <w:ind w:firstLine="420"/>
              <w:jc w:val="center"/>
              <w:rPr>
                <w:rFonts w:ascii="宋体" w:hAnsi="宋体" w:cs="宋体"/>
                <w:sz w:val="24"/>
              </w:rPr>
            </w:pPr>
          </w:p>
        </w:tc>
      </w:tr>
      <w:tr w14:paraId="711C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3" w:type="dxa"/>
            <w:noWrap/>
            <w:vAlign w:val="center"/>
          </w:tcPr>
          <w:p w14:paraId="3FB9F2F6">
            <w:pPr>
              <w:snapToGrid w:val="0"/>
              <w:spacing w:line="320" w:lineRule="exact"/>
              <w:jc w:val="center"/>
              <w:rPr>
                <w:rFonts w:ascii="宋体" w:hAnsi="宋体" w:cs="宋体"/>
                <w:sz w:val="24"/>
              </w:rPr>
            </w:pPr>
            <w:r>
              <w:rPr>
                <w:rFonts w:hint="eastAsia" w:ascii="宋体" w:hAnsi="宋体" w:cs="宋体"/>
                <w:sz w:val="24"/>
              </w:rPr>
              <w:t>1</w:t>
            </w:r>
          </w:p>
        </w:tc>
        <w:tc>
          <w:tcPr>
            <w:tcW w:w="2150" w:type="dxa"/>
            <w:noWrap/>
            <w:vAlign w:val="center"/>
          </w:tcPr>
          <w:p w14:paraId="651CDA13">
            <w:pPr>
              <w:jc w:val="center"/>
              <w:rPr>
                <w:rFonts w:ascii="宋体" w:hAnsi="宋体"/>
                <w:szCs w:val="21"/>
              </w:rPr>
            </w:pPr>
            <w:r>
              <w:rPr>
                <w:rFonts w:hint="eastAsia" w:ascii="宋体" w:hAnsi="宋体"/>
                <w:szCs w:val="21"/>
              </w:rPr>
              <w:t>定量</w:t>
            </w:r>
          </w:p>
        </w:tc>
        <w:tc>
          <w:tcPr>
            <w:tcW w:w="2152" w:type="dxa"/>
            <w:noWrap/>
            <w:vAlign w:val="center"/>
          </w:tcPr>
          <w:p w14:paraId="0561995B">
            <w:pPr>
              <w:jc w:val="center"/>
              <w:rPr>
                <w:rFonts w:ascii="宋体" w:hAnsi="宋体"/>
                <w:szCs w:val="21"/>
              </w:rPr>
            </w:pPr>
            <w:r>
              <w:rPr>
                <w:rFonts w:hint="eastAsia" w:ascii="宋体" w:hAnsi="宋体"/>
                <w:szCs w:val="21"/>
              </w:rPr>
              <w:t>GB/T 13023-2008</w:t>
            </w:r>
          </w:p>
        </w:tc>
        <w:tc>
          <w:tcPr>
            <w:tcW w:w="3476" w:type="dxa"/>
            <w:noWrap/>
            <w:vAlign w:val="center"/>
          </w:tcPr>
          <w:p w14:paraId="6656579B">
            <w:pPr>
              <w:jc w:val="center"/>
              <w:rPr>
                <w:rFonts w:ascii="宋体" w:hAnsi="宋体"/>
                <w:szCs w:val="21"/>
              </w:rPr>
            </w:pPr>
            <w:r>
              <w:rPr>
                <w:rFonts w:hint="eastAsia" w:ascii="宋体" w:hAnsi="宋体"/>
                <w:szCs w:val="21"/>
              </w:rPr>
              <w:t>GB/T 451.2-2023</w:t>
            </w:r>
          </w:p>
        </w:tc>
      </w:tr>
      <w:tr w14:paraId="6F89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3" w:type="dxa"/>
            <w:noWrap/>
            <w:vAlign w:val="center"/>
          </w:tcPr>
          <w:p w14:paraId="06EE381C">
            <w:pPr>
              <w:snapToGrid w:val="0"/>
              <w:spacing w:line="320" w:lineRule="exact"/>
              <w:jc w:val="center"/>
              <w:rPr>
                <w:rFonts w:ascii="宋体" w:hAnsi="宋体" w:cs="宋体"/>
                <w:sz w:val="24"/>
              </w:rPr>
            </w:pPr>
            <w:r>
              <w:rPr>
                <w:rFonts w:hint="eastAsia" w:ascii="宋体" w:hAnsi="宋体" w:cs="宋体"/>
                <w:sz w:val="24"/>
              </w:rPr>
              <w:t>2</w:t>
            </w:r>
          </w:p>
        </w:tc>
        <w:tc>
          <w:tcPr>
            <w:tcW w:w="2150" w:type="dxa"/>
            <w:noWrap/>
            <w:vAlign w:val="center"/>
          </w:tcPr>
          <w:p w14:paraId="2F4DC6EF">
            <w:pPr>
              <w:jc w:val="center"/>
              <w:rPr>
                <w:rFonts w:ascii="宋体" w:hAnsi="宋体"/>
                <w:szCs w:val="21"/>
              </w:rPr>
            </w:pPr>
            <w:r>
              <w:rPr>
                <w:rFonts w:hint="eastAsia" w:ascii="宋体" w:hAnsi="宋体"/>
                <w:szCs w:val="21"/>
              </w:rPr>
              <w:t>紧度</w:t>
            </w:r>
          </w:p>
        </w:tc>
        <w:tc>
          <w:tcPr>
            <w:tcW w:w="2152" w:type="dxa"/>
            <w:noWrap/>
            <w:vAlign w:val="center"/>
          </w:tcPr>
          <w:p w14:paraId="37DE7B7F">
            <w:pPr>
              <w:jc w:val="center"/>
              <w:rPr>
                <w:rFonts w:ascii="宋体" w:hAnsi="宋体"/>
                <w:szCs w:val="21"/>
              </w:rPr>
            </w:pPr>
            <w:r>
              <w:rPr>
                <w:rFonts w:hint="eastAsia" w:ascii="宋体" w:hAnsi="宋体"/>
                <w:szCs w:val="21"/>
              </w:rPr>
              <w:t>GB/T 13023-2008</w:t>
            </w:r>
          </w:p>
        </w:tc>
        <w:tc>
          <w:tcPr>
            <w:tcW w:w="3476" w:type="dxa"/>
            <w:noWrap/>
            <w:vAlign w:val="center"/>
          </w:tcPr>
          <w:p w14:paraId="3FD6D1A2">
            <w:pPr>
              <w:jc w:val="center"/>
              <w:rPr>
                <w:rFonts w:ascii="宋体" w:hAnsi="宋体"/>
                <w:szCs w:val="21"/>
              </w:rPr>
            </w:pPr>
            <w:r>
              <w:rPr>
                <w:rFonts w:hint="eastAsia" w:ascii="宋体" w:hAnsi="宋体"/>
                <w:szCs w:val="21"/>
              </w:rPr>
              <w:t>GB/T 451.3-2002</w:t>
            </w:r>
          </w:p>
        </w:tc>
      </w:tr>
      <w:tr w14:paraId="2F85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3" w:type="dxa"/>
            <w:noWrap/>
            <w:vAlign w:val="center"/>
          </w:tcPr>
          <w:p w14:paraId="09E6AE21">
            <w:pPr>
              <w:snapToGrid w:val="0"/>
              <w:spacing w:line="320" w:lineRule="exact"/>
              <w:jc w:val="center"/>
              <w:rPr>
                <w:rFonts w:ascii="宋体" w:hAnsi="宋体" w:cs="宋体"/>
                <w:sz w:val="24"/>
              </w:rPr>
            </w:pPr>
            <w:r>
              <w:rPr>
                <w:rFonts w:hint="eastAsia" w:ascii="宋体" w:hAnsi="宋体" w:cs="宋体"/>
                <w:sz w:val="24"/>
              </w:rPr>
              <w:t>3</w:t>
            </w:r>
          </w:p>
        </w:tc>
        <w:tc>
          <w:tcPr>
            <w:tcW w:w="2150" w:type="dxa"/>
            <w:noWrap/>
            <w:vAlign w:val="center"/>
          </w:tcPr>
          <w:p w14:paraId="0AD9A4AD">
            <w:pPr>
              <w:jc w:val="center"/>
              <w:rPr>
                <w:rFonts w:ascii="宋体" w:hAnsi="宋体"/>
                <w:szCs w:val="21"/>
              </w:rPr>
            </w:pPr>
            <w:r>
              <w:rPr>
                <w:rFonts w:hint="eastAsia" w:ascii="宋体" w:hAnsi="宋体"/>
                <w:szCs w:val="21"/>
              </w:rPr>
              <w:t>横向环压指数</w:t>
            </w:r>
          </w:p>
        </w:tc>
        <w:tc>
          <w:tcPr>
            <w:tcW w:w="2152" w:type="dxa"/>
            <w:noWrap/>
            <w:vAlign w:val="center"/>
          </w:tcPr>
          <w:p w14:paraId="451D1FB1">
            <w:pPr>
              <w:jc w:val="center"/>
              <w:rPr>
                <w:rFonts w:ascii="宋体" w:hAnsi="宋体"/>
                <w:szCs w:val="21"/>
              </w:rPr>
            </w:pPr>
            <w:r>
              <w:rPr>
                <w:rFonts w:hint="eastAsia" w:ascii="宋体" w:hAnsi="宋体"/>
                <w:szCs w:val="21"/>
              </w:rPr>
              <w:t>GB/T 13023-2008</w:t>
            </w:r>
          </w:p>
        </w:tc>
        <w:tc>
          <w:tcPr>
            <w:tcW w:w="3476" w:type="dxa"/>
            <w:noWrap/>
            <w:vAlign w:val="center"/>
          </w:tcPr>
          <w:p w14:paraId="475ED04D">
            <w:pPr>
              <w:jc w:val="center"/>
              <w:rPr>
                <w:rFonts w:ascii="宋体" w:hAnsi="宋体"/>
                <w:szCs w:val="21"/>
              </w:rPr>
            </w:pPr>
            <w:r>
              <w:rPr>
                <w:rFonts w:hint="eastAsia" w:ascii="宋体" w:hAnsi="宋体"/>
                <w:szCs w:val="21"/>
              </w:rPr>
              <w:t>GB/T 13023-2008</w:t>
            </w:r>
          </w:p>
        </w:tc>
      </w:tr>
      <w:tr w14:paraId="65F7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3" w:type="dxa"/>
            <w:noWrap/>
            <w:vAlign w:val="center"/>
          </w:tcPr>
          <w:p w14:paraId="23143287">
            <w:pPr>
              <w:snapToGrid w:val="0"/>
              <w:spacing w:line="320" w:lineRule="exact"/>
              <w:jc w:val="center"/>
              <w:rPr>
                <w:rFonts w:ascii="宋体" w:hAnsi="宋体" w:cs="宋体"/>
                <w:sz w:val="24"/>
              </w:rPr>
            </w:pPr>
            <w:r>
              <w:rPr>
                <w:rFonts w:hint="eastAsia" w:ascii="宋体" w:hAnsi="宋体" w:cs="宋体"/>
                <w:sz w:val="24"/>
              </w:rPr>
              <w:t>4</w:t>
            </w:r>
          </w:p>
        </w:tc>
        <w:tc>
          <w:tcPr>
            <w:tcW w:w="2150" w:type="dxa"/>
            <w:noWrap/>
            <w:vAlign w:val="center"/>
          </w:tcPr>
          <w:p w14:paraId="1FAB61EE">
            <w:pPr>
              <w:jc w:val="center"/>
              <w:rPr>
                <w:rFonts w:ascii="宋体" w:hAnsi="宋体"/>
                <w:szCs w:val="21"/>
              </w:rPr>
            </w:pPr>
            <w:r>
              <w:rPr>
                <w:rFonts w:hint="eastAsia" w:ascii="宋体" w:hAnsi="宋体"/>
                <w:szCs w:val="21"/>
              </w:rPr>
              <w:t>纵向裂断长</w:t>
            </w:r>
          </w:p>
        </w:tc>
        <w:tc>
          <w:tcPr>
            <w:tcW w:w="2152" w:type="dxa"/>
            <w:noWrap/>
            <w:vAlign w:val="center"/>
          </w:tcPr>
          <w:p w14:paraId="751B09CB">
            <w:pPr>
              <w:jc w:val="center"/>
              <w:rPr>
                <w:rFonts w:ascii="宋体" w:hAnsi="宋体"/>
                <w:szCs w:val="21"/>
              </w:rPr>
            </w:pPr>
            <w:r>
              <w:rPr>
                <w:rFonts w:hint="eastAsia" w:ascii="宋体" w:hAnsi="宋体"/>
                <w:szCs w:val="21"/>
              </w:rPr>
              <w:t>GB/T 13023-2008</w:t>
            </w:r>
          </w:p>
        </w:tc>
        <w:tc>
          <w:tcPr>
            <w:tcW w:w="3476" w:type="dxa"/>
            <w:noWrap/>
            <w:vAlign w:val="center"/>
          </w:tcPr>
          <w:p w14:paraId="2EEF452C">
            <w:pPr>
              <w:jc w:val="center"/>
              <w:rPr>
                <w:rFonts w:ascii="宋体" w:hAnsi="宋体"/>
                <w:szCs w:val="21"/>
              </w:rPr>
            </w:pPr>
            <w:r>
              <w:rPr>
                <w:rFonts w:hint="eastAsia" w:ascii="宋体" w:hAnsi="宋体"/>
                <w:szCs w:val="21"/>
              </w:rPr>
              <w:t>GB/T 12914-2018</w:t>
            </w:r>
          </w:p>
        </w:tc>
      </w:tr>
      <w:tr w14:paraId="487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3" w:type="dxa"/>
            <w:noWrap/>
            <w:vAlign w:val="center"/>
          </w:tcPr>
          <w:p w14:paraId="5A30DE99">
            <w:pPr>
              <w:snapToGrid w:val="0"/>
              <w:spacing w:line="320" w:lineRule="exact"/>
              <w:jc w:val="center"/>
              <w:rPr>
                <w:rFonts w:hint="eastAsia" w:ascii="宋体" w:hAnsi="宋体" w:cs="宋体"/>
                <w:sz w:val="24"/>
              </w:rPr>
            </w:pPr>
            <w:r>
              <w:rPr>
                <w:rFonts w:hint="eastAsia" w:ascii="宋体" w:hAnsi="宋体" w:cs="宋体"/>
                <w:sz w:val="24"/>
              </w:rPr>
              <w:t>5</w:t>
            </w:r>
          </w:p>
        </w:tc>
        <w:tc>
          <w:tcPr>
            <w:tcW w:w="2150" w:type="dxa"/>
            <w:noWrap/>
            <w:vAlign w:val="center"/>
          </w:tcPr>
          <w:p w14:paraId="7ADCCA4F">
            <w:pPr>
              <w:jc w:val="center"/>
              <w:rPr>
                <w:rFonts w:ascii="宋体" w:hAnsi="宋体"/>
                <w:szCs w:val="21"/>
              </w:rPr>
            </w:pPr>
            <w:r>
              <w:rPr>
                <w:rFonts w:hint="eastAsia" w:ascii="宋体" w:hAnsi="宋体"/>
                <w:szCs w:val="21"/>
              </w:rPr>
              <w:t>吸水性(优等品适用)</w:t>
            </w:r>
          </w:p>
        </w:tc>
        <w:tc>
          <w:tcPr>
            <w:tcW w:w="2152" w:type="dxa"/>
            <w:noWrap/>
            <w:vAlign w:val="center"/>
          </w:tcPr>
          <w:p w14:paraId="799276F3">
            <w:pPr>
              <w:jc w:val="center"/>
              <w:rPr>
                <w:rFonts w:ascii="宋体" w:hAnsi="宋体"/>
                <w:szCs w:val="21"/>
              </w:rPr>
            </w:pPr>
            <w:r>
              <w:rPr>
                <w:rFonts w:hint="eastAsia" w:ascii="宋体" w:hAnsi="宋体"/>
                <w:szCs w:val="21"/>
              </w:rPr>
              <w:t>GB/T 13023</w:t>
            </w:r>
            <w:r>
              <w:rPr>
                <w:rFonts w:ascii="宋体" w:hAnsi="宋体"/>
                <w:szCs w:val="21"/>
              </w:rPr>
              <w:t>-2008</w:t>
            </w:r>
          </w:p>
        </w:tc>
        <w:tc>
          <w:tcPr>
            <w:tcW w:w="3476" w:type="dxa"/>
            <w:noWrap/>
            <w:vAlign w:val="center"/>
          </w:tcPr>
          <w:p w14:paraId="42BC7181">
            <w:pPr>
              <w:jc w:val="center"/>
              <w:rPr>
                <w:rFonts w:ascii="宋体" w:hAnsi="宋体"/>
                <w:szCs w:val="21"/>
              </w:rPr>
            </w:pPr>
            <w:r>
              <w:rPr>
                <w:rFonts w:hint="eastAsia" w:ascii="宋体" w:hAnsi="宋体"/>
                <w:szCs w:val="21"/>
              </w:rPr>
              <w:t>GB/T 1540-2002</w:t>
            </w:r>
          </w:p>
        </w:tc>
      </w:tr>
      <w:bookmarkEnd w:id="0"/>
    </w:tbl>
    <w:p w14:paraId="2C719212">
      <w:pPr>
        <w:snapToGrid w:val="0"/>
        <w:rPr>
          <w:rFonts w:ascii="宋体" w:hAnsi="宋体" w:cs="宋体"/>
          <w:b/>
          <w:bCs/>
          <w:sz w:val="24"/>
        </w:rPr>
      </w:pPr>
      <w:r>
        <w:rPr>
          <w:rFonts w:hint="eastAsia" w:ascii="宋体" w:hAnsi="宋体" w:cs="宋体"/>
          <w:b/>
          <w:bCs/>
          <w:sz w:val="24"/>
        </w:rPr>
        <w:t>三、判定规则</w:t>
      </w:r>
    </w:p>
    <w:p w14:paraId="7A96E6B7">
      <w:pPr>
        <w:rPr>
          <w:rFonts w:ascii="宋体" w:hAnsi="宋体"/>
          <w:sz w:val="24"/>
        </w:rPr>
      </w:pPr>
      <w:r>
        <w:rPr>
          <w:rFonts w:hint="eastAsia" w:ascii="宋体" w:hAnsi="宋体"/>
          <w:sz w:val="24"/>
        </w:rPr>
        <w:t>3.1依据标准</w:t>
      </w:r>
    </w:p>
    <w:p w14:paraId="0285AEF7">
      <w:pPr>
        <w:rPr>
          <w:rFonts w:ascii="宋体" w:hAnsi="宋体"/>
          <w:sz w:val="24"/>
        </w:rPr>
      </w:pPr>
      <w:r>
        <w:rPr>
          <w:rFonts w:hint="eastAsia" w:ascii="宋体" w:hAnsi="宋体"/>
          <w:sz w:val="24"/>
        </w:rPr>
        <w:t>凡是注日期的文件，其随后所有的修改单（不包括勘误的内容）或修订版不适用于本细则。凡是不注日期的文件，其最新版本适用于本细则。</w:t>
      </w:r>
    </w:p>
    <w:p w14:paraId="57D703C9">
      <w:pPr>
        <w:ind w:firstLine="240" w:firstLineChars="100"/>
        <w:rPr>
          <w:rFonts w:ascii="宋体" w:hAnsi="宋体"/>
          <w:sz w:val="24"/>
        </w:rPr>
      </w:pPr>
      <w:r>
        <w:rPr>
          <w:rFonts w:hint="eastAsia" w:ascii="宋体" w:hAnsi="宋体"/>
          <w:sz w:val="24"/>
        </w:rPr>
        <w:t>GB/T 13023-2008 瓦楞芯(原)纸</w:t>
      </w:r>
    </w:p>
    <w:p w14:paraId="66B8C598">
      <w:pPr>
        <w:ind w:firstLine="240" w:firstLineChars="100"/>
        <w:rPr>
          <w:rFonts w:ascii="宋体" w:hAnsi="宋体"/>
          <w:sz w:val="24"/>
        </w:rPr>
      </w:pPr>
      <w:bookmarkStart w:id="1" w:name="OLE_LINK4"/>
      <w:bookmarkStart w:id="2" w:name="OLE_LINK3"/>
      <w:r>
        <w:rPr>
          <w:rFonts w:hint="eastAsia" w:ascii="宋体" w:hAnsi="宋体"/>
          <w:sz w:val="24"/>
        </w:rPr>
        <w:t>相关的法律法规、部门规章和规范</w:t>
      </w:r>
    </w:p>
    <w:bookmarkEnd w:id="1"/>
    <w:bookmarkEnd w:id="2"/>
    <w:p w14:paraId="52E77B01">
      <w:pPr>
        <w:ind w:firstLine="240" w:firstLineChars="100"/>
        <w:rPr>
          <w:rFonts w:ascii="宋体" w:hAnsi="宋体"/>
          <w:sz w:val="24"/>
        </w:rPr>
      </w:pPr>
      <w:r>
        <w:rPr>
          <w:rFonts w:hint="eastAsia" w:ascii="宋体" w:hAnsi="宋体"/>
          <w:sz w:val="24"/>
        </w:rPr>
        <w:t>现行有效的地方标准、团体标准、企业标准及产品明示质量要求</w:t>
      </w:r>
    </w:p>
    <w:p w14:paraId="62582228">
      <w:pPr>
        <w:rPr>
          <w:rFonts w:ascii="宋体" w:hAnsi="宋体"/>
          <w:sz w:val="24"/>
        </w:rPr>
      </w:pPr>
      <w:r>
        <w:rPr>
          <w:rFonts w:hint="eastAsia" w:ascii="宋体" w:hAnsi="宋体"/>
          <w:sz w:val="24"/>
        </w:rPr>
        <w:t>3.2判定原则</w:t>
      </w:r>
    </w:p>
    <w:p w14:paraId="225FB737">
      <w:pPr>
        <w:snapToGrid w:val="0"/>
        <w:spacing w:line="480" w:lineRule="exact"/>
        <w:ind w:firstLine="420" w:firstLineChars="175"/>
        <w:rPr>
          <w:rFonts w:ascii="宋体" w:hAnsi="宋体" w:cs="宋体"/>
          <w:sz w:val="24"/>
        </w:rPr>
      </w:pPr>
      <w:r>
        <w:rPr>
          <w:rFonts w:hint="eastAsia" w:ascii="宋体" w:hAnsi="宋体" w:cs="宋体"/>
          <w:sz w:val="24"/>
        </w:rPr>
        <w:t>经检验，检验项目全部合格，判定为</w:t>
      </w:r>
      <w:r>
        <w:rPr>
          <w:rFonts w:hint="eastAsia" w:ascii="宋体" w:hAnsi="宋体"/>
          <w:sz w:val="24"/>
        </w:rPr>
        <w:t>被抽查产品所检项目未发现不合格</w:t>
      </w:r>
      <w:r>
        <w:rPr>
          <w:rFonts w:hint="eastAsia" w:ascii="宋体" w:hAnsi="宋体" w:cs="宋体"/>
          <w:sz w:val="24"/>
        </w:rPr>
        <w:t>；检验项目中任一项或一项以上不合格，判定为被抽查产品不合格。</w:t>
      </w:r>
    </w:p>
    <w:p w14:paraId="6A75D824">
      <w:pPr>
        <w:snapToGrid w:val="0"/>
        <w:spacing w:line="480" w:lineRule="exact"/>
        <w:ind w:firstLine="420" w:firstLineChars="175"/>
        <w:rPr>
          <w:rFonts w:ascii="宋体" w:hAnsi="宋体" w:cs="宋体"/>
          <w:sz w:val="24"/>
        </w:rPr>
      </w:pPr>
      <w:r>
        <w:rPr>
          <w:rFonts w:hint="eastAsia" w:ascii="宋体" w:hAnsi="宋体" w:cs="宋体"/>
          <w:sz w:val="24"/>
        </w:rPr>
        <w:t>若被检产品明示的质量要求高于本方案中检验项目依据的标准要求时，应按被检产品明示的质量要求判定。</w:t>
      </w:r>
    </w:p>
    <w:p w14:paraId="5D723E34">
      <w:pPr>
        <w:snapToGrid w:val="0"/>
        <w:spacing w:line="480" w:lineRule="exact"/>
        <w:ind w:firstLine="420" w:firstLineChars="175"/>
        <w:rPr>
          <w:rFonts w:ascii="宋体" w:hAnsi="宋体" w:cs="宋体"/>
          <w:sz w:val="24"/>
        </w:rPr>
      </w:pPr>
      <w:r>
        <w:rPr>
          <w:rFonts w:hint="eastAsia" w:ascii="宋体" w:hAnsi="宋体" w:cs="宋体"/>
          <w:sz w:val="24"/>
        </w:rPr>
        <w:t>若被检产品明示的质量要求低于本方案中检验项目依据的强制性标准要求时，应按照强制性标准要求判定。</w:t>
      </w:r>
    </w:p>
    <w:p w14:paraId="47DA5B5B">
      <w:pPr>
        <w:snapToGrid w:val="0"/>
        <w:spacing w:line="480" w:lineRule="exact"/>
        <w:ind w:firstLine="420" w:firstLineChars="175"/>
        <w:rPr>
          <w:rFonts w:ascii="宋体" w:hAnsi="宋体" w:cs="宋体"/>
          <w:sz w:val="24"/>
        </w:rPr>
      </w:pPr>
      <w:r>
        <w:rPr>
          <w:rFonts w:hint="eastAsia" w:ascii="宋体" w:hAnsi="宋体" w:cs="宋体"/>
          <w:sz w:val="24"/>
        </w:rPr>
        <w:t>若被检产品明示的质量要求低于或包含方案中检验项目依据的推荐性标准要求时，应以被检产品明示的质量要求判定。</w:t>
      </w:r>
    </w:p>
    <w:p w14:paraId="076845D9">
      <w:pPr>
        <w:snapToGrid w:val="0"/>
        <w:spacing w:line="480" w:lineRule="exact"/>
        <w:ind w:firstLine="420" w:firstLineChars="175"/>
        <w:rPr>
          <w:rFonts w:ascii="宋体" w:hAnsi="宋体" w:cs="宋体"/>
          <w:sz w:val="24"/>
        </w:rPr>
      </w:pPr>
      <w:r>
        <w:rPr>
          <w:rFonts w:hint="eastAsia" w:ascii="宋体" w:hAnsi="宋体" w:cs="宋体"/>
          <w:sz w:val="24"/>
        </w:rPr>
        <w:t>若被检产品明示的质量要求缺少本方案中检验项目依据的强制性标准要求时，应按照强制性标准要求判定。</w:t>
      </w:r>
    </w:p>
    <w:p w14:paraId="0D9E2F76">
      <w:pPr>
        <w:snapToGrid w:val="0"/>
        <w:spacing w:line="480" w:lineRule="exact"/>
        <w:ind w:firstLine="420" w:firstLineChars="175"/>
        <w:rPr>
          <w:rFonts w:ascii="宋体" w:hAnsi="宋体" w:cs="宋体"/>
          <w:sz w:val="24"/>
        </w:rPr>
      </w:pPr>
      <w:r>
        <w:rPr>
          <w:rFonts w:hint="eastAsia" w:ascii="宋体" w:hAnsi="宋体" w:cs="宋体"/>
          <w:sz w:val="24"/>
        </w:rPr>
        <w:t>若被检产品明示的质量要求缺少本方案中检验项目依据的推荐性标准要求时，该项目不参与判定，但应在检验报告备注中进行说明。</w:t>
      </w:r>
    </w:p>
    <w:p w14:paraId="6FD34A44">
      <w:pPr>
        <w:jc w:val="center"/>
        <w:rPr>
          <w:rFonts w:ascii="宋体" w:hAnsi="宋体" w:cs="宋体"/>
          <w:b/>
          <w:sz w:val="24"/>
        </w:rPr>
      </w:pPr>
    </w:p>
    <w:p w14:paraId="62AE2CCA">
      <w:pPr>
        <w:jc w:val="center"/>
        <w:rPr>
          <w:rFonts w:ascii="宋体" w:hAnsi="宋体" w:cs="宋体"/>
          <w:b/>
          <w:sz w:val="24"/>
        </w:rPr>
      </w:pPr>
    </w:p>
    <w:p w14:paraId="048288C9">
      <w:pPr>
        <w:jc w:val="center"/>
        <w:rPr>
          <w:rFonts w:ascii="宋体" w:hAnsi="宋体" w:cs="宋体"/>
          <w:b/>
          <w:sz w:val="24"/>
        </w:rPr>
      </w:pPr>
    </w:p>
    <w:p w14:paraId="15D125F1">
      <w:pPr>
        <w:jc w:val="center"/>
        <w:rPr>
          <w:rFonts w:ascii="宋体" w:hAnsi="宋体" w:cs="宋体"/>
          <w:b/>
          <w:sz w:val="24"/>
        </w:rPr>
      </w:pPr>
    </w:p>
    <w:p w14:paraId="05599850">
      <w:pPr>
        <w:jc w:val="center"/>
        <w:rPr>
          <w:rFonts w:ascii="宋体" w:hAnsi="宋体" w:cs="宋体"/>
          <w:b/>
          <w:sz w:val="24"/>
        </w:rPr>
      </w:pPr>
    </w:p>
    <w:p w14:paraId="13F9E5EB">
      <w:pPr>
        <w:jc w:val="center"/>
        <w:rPr>
          <w:rFonts w:ascii="宋体" w:hAnsi="宋体" w:cs="宋体"/>
          <w:b/>
          <w:sz w:val="24"/>
        </w:rPr>
      </w:pPr>
    </w:p>
    <w:p w14:paraId="4C8A211B">
      <w:pPr>
        <w:jc w:val="center"/>
        <w:rPr>
          <w:rFonts w:ascii="宋体" w:hAnsi="宋体" w:cs="宋体"/>
          <w:b/>
          <w:sz w:val="24"/>
        </w:rPr>
      </w:pPr>
    </w:p>
    <w:p w14:paraId="5D858A96">
      <w:pPr>
        <w:jc w:val="center"/>
        <w:rPr>
          <w:rFonts w:ascii="宋体" w:hAnsi="宋体" w:cs="宋体"/>
          <w:b/>
          <w:sz w:val="24"/>
        </w:rPr>
      </w:pPr>
    </w:p>
    <w:p w14:paraId="3BF09F1D">
      <w:pPr>
        <w:jc w:val="center"/>
        <w:rPr>
          <w:rFonts w:ascii="宋体" w:hAnsi="宋体" w:cs="宋体"/>
          <w:b/>
          <w:sz w:val="24"/>
        </w:rPr>
      </w:pPr>
    </w:p>
    <w:p w14:paraId="1064C467">
      <w:pPr>
        <w:jc w:val="center"/>
        <w:rPr>
          <w:rFonts w:ascii="宋体" w:hAnsi="宋体" w:cs="宋体"/>
          <w:b/>
          <w:sz w:val="24"/>
        </w:rPr>
      </w:pPr>
    </w:p>
    <w:p w14:paraId="34A6310A">
      <w:pPr>
        <w:jc w:val="center"/>
        <w:rPr>
          <w:rFonts w:ascii="宋体" w:hAnsi="宋体" w:cs="宋体"/>
          <w:b/>
          <w:sz w:val="24"/>
        </w:rPr>
      </w:pPr>
    </w:p>
    <w:p w14:paraId="7F2AADDB">
      <w:pPr>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2-4</w:t>
      </w:r>
    </w:p>
    <w:p w14:paraId="117FA9F3">
      <w:pPr>
        <w:jc w:val="center"/>
        <w:rPr>
          <w:rFonts w:ascii="宋体" w:hAnsi="宋体" w:cs="宋体"/>
          <w:b/>
          <w:sz w:val="32"/>
          <w:szCs w:val="32"/>
        </w:rPr>
      </w:pPr>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年洗涤剂</w:t>
      </w:r>
      <w:r>
        <w:rPr>
          <w:rFonts w:hint="eastAsia" w:ascii="宋体" w:hAnsi="宋体"/>
          <w:b/>
          <w:bCs/>
          <w:color w:val="auto"/>
          <w:kern w:val="0"/>
          <w:sz w:val="32"/>
          <w:szCs w:val="32"/>
          <w:lang w:eastAsia="zh-CN"/>
        </w:rPr>
        <w:t>和沐浴</w:t>
      </w:r>
      <w:r>
        <w:rPr>
          <w:rFonts w:hint="eastAsia" w:ascii="宋体" w:hAnsi="宋体"/>
          <w:b/>
          <w:bCs/>
          <w:color w:val="auto"/>
          <w:kern w:val="0"/>
          <w:sz w:val="32"/>
          <w:szCs w:val="32"/>
        </w:rPr>
        <w:t>剂</w:t>
      </w:r>
      <w:r>
        <w:rPr>
          <w:rFonts w:hint="eastAsia" w:ascii="宋体" w:hAnsi="宋体" w:cs="宋体"/>
          <w:b/>
          <w:sz w:val="32"/>
          <w:szCs w:val="32"/>
        </w:rPr>
        <w:t>产品质量市级监督抽查实施细则</w:t>
      </w:r>
    </w:p>
    <w:p w14:paraId="39EE22B2">
      <w:pPr>
        <w:pStyle w:val="5"/>
        <w:widowControl w:val="0"/>
        <w:autoSpaceDE w:val="0"/>
        <w:autoSpaceDN w:val="0"/>
        <w:adjustRightInd w:val="0"/>
        <w:spacing w:before="0" w:beforeAutospacing="0" w:after="0" w:afterAutospacing="0" w:line="460" w:lineRule="exact"/>
        <w:rPr>
          <w:rFonts w:ascii="宋体" w:hAnsi="宋体" w:cs="宋体"/>
          <w:b/>
          <w:bCs/>
          <w:color w:val="000000"/>
          <w:sz w:val="32"/>
          <w:szCs w:val="32"/>
          <w:lang w:eastAsia="zh-CN"/>
        </w:rPr>
      </w:pPr>
      <w:r>
        <w:rPr>
          <w:rFonts w:hint="eastAsia" w:ascii="宋体" w:hAnsi="宋体" w:cs="黑体"/>
          <w:b/>
          <w:sz w:val="24"/>
          <w:szCs w:val="24"/>
          <w:lang w:eastAsia="zh-CN"/>
        </w:rPr>
        <w:t>一.抽样方式</w:t>
      </w:r>
    </w:p>
    <w:p w14:paraId="46320AAC">
      <w:pPr>
        <w:snapToGrid w:val="0"/>
        <w:spacing w:beforeAutospacing="0" w:afterAutospacing="0" w:line="460" w:lineRule="exact"/>
        <w:ind w:firstLine="520" w:firstLineChars="217"/>
        <w:rPr>
          <w:rFonts w:hint="eastAsia" w:ascii="宋体" w:hAnsi="宋体" w:cs="宋体"/>
          <w:color w:val="000000"/>
          <w:sz w:val="24"/>
          <w:lang w:eastAsia="zh-CN"/>
        </w:rPr>
      </w:pPr>
      <w:r>
        <w:rPr>
          <w:rFonts w:hint="eastAsia" w:ascii="宋体" w:hAnsi="宋体" w:cs="宋体"/>
          <w:color w:val="000000"/>
          <w:sz w:val="24"/>
          <w:lang w:eastAsia="zh-CN"/>
        </w:rPr>
        <w:t>在流通领域和生产厂家抽样。</w:t>
      </w:r>
    </w:p>
    <w:p w14:paraId="454DE3C1">
      <w:pPr>
        <w:snapToGrid w:val="0"/>
        <w:spacing w:beforeAutospacing="0" w:afterAutospacing="0" w:line="460" w:lineRule="exact"/>
        <w:ind w:firstLine="520" w:firstLineChars="217"/>
        <w:rPr>
          <w:rFonts w:ascii="宋体" w:hAnsi="宋体" w:cs="宋体"/>
          <w:color w:val="000000"/>
          <w:sz w:val="24"/>
        </w:rPr>
      </w:pPr>
      <w:r>
        <w:rPr>
          <w:rFonts w:hint="eastAsia" w:ascii="宋体" w:hAnsi="宋体" w:cs="宋体"/>
          <w:color w:val="000000"/>
          <w:sz w:val="24"/>
          <w:lang w:eastAsia="zh-CN"/>
        </w:rPr>
        <w:t>在生产厂家抽样时，应</w:t>
      </w:r>
      <w:r>
        <w:rPr>
          <w:rFonts w:hint="eastAsia" w:ascii="宋体" w:hAnsi="宋体" w:cs="宋体"/>
          <w:color w:val="000000"/>
          <w:kern w:val="0"/>
          <w:sz w:val="24"/>
          <w:lang w:val="ru-RU"/>
        </w:rPr>
        <w:t>以</w:t>
      </w:r>
      <w:r>
        <w:rPr>
          <w:rFonts w:hint="eastAsia" w:ascii="宋体" w:hAnsi="宋体"/>
          <w:sz w:val="24"/>
        </w:rPr>
        <w:t>在企业成品库、产品集中存放地</w:t>
      </w:r>
      <w:r>
        <w:rPr>
          <w:rFonts w:hint="eastAsia" w:ascii="宋体" w:hAnsi="宋体"/>
          <w:sz w:val="24"/>
          <w:lang w:eastAsia="zh-CN"/>
        </w:rPr>
        <w:t>的</w:t>
      </w:r>
      <w:r>
        <w:rPr>
          <w:rFonts w:hint="eastAsia" w:ascii="宋体" w:hAnsi="宋体"/>
          <w:sz w:val="24"/>
        </w:rPr>
        <w:t>生产企业</w:t>
      </w:r>
      <w:r>
        <w:rPr>
          <w:rFonts w:hint="eastAsia" w:ascii="宋体" w:hAnsi="宋体"/>
          <w:sz w:val="24"/>
          <w:lang w:eastAsia="zh-CN"/>
        </w:rPr>
        <w:t>在相同条件下生产的一定数量的同一批产品中</w:t>
      </w:r>
      <w:r>
        <w:rPr>
          <w:rFonts w:hint="eastAsia" w:ascii="宋体" w:hAnsi="宋体"/>
          <w:sz w:val="24"/>
        </w:rPr>
        <w:t>随机抽取。</w:t>
      </w:r>
      <w:r>
        <w:rPr>
          <w:rFonts w:hint="eastAsia" w:ascii="宋体" w:hAnsi="宋体" w:cs="宋体"/>
          <w:color w:val="000000"/>
          <w:kern w:val="0"/>
          <w:sz w:val="24"/>
          <w:lang w:val="ru-RU"/>
        </w:rPr>
        <w:t>抽样时，应有被检企业代表现场确认</w:t>
      </w:r>
      <w:r>
        <w:rPr>
          <w:rFonts w:hint="eastAsia" w:ascii="宋体" w:hAnsi="宋体" w:cs="宋体"/>
          <w:color w:val="000000"/>
          <w:kern w:val="0"/>
          <w:sz w:val="24"/>
          <w:lang w:val="ru-RU" w:eastAsia="zh-CN"/>
        </w:rPr>
        <w:t>。在流通领域抽样时，</w:t>
      </w:r>
      <w:r>
        <w:rPr>
          <w:rFonts w:hint="eastAsia" w:ascii="宋体" w:hAnsi="宋体" w:cs="宋体"/>
          <w:color w:val="000000"/>
          <w:sz w:val="24"/>
          <w:lang w:eastAsia="zh-CN"/>
        </w:rPr>
        <w:t>应在</w:t>
      </w:r>
      <w:r>
        <w:rPr>
          <w:rFonts w:hint="eastAsia" w:ascii="宋体" w:hAnsi="宋体"/>
          <w:sz w:val="24"/>
          <w:lang w:eastAsia="zh-CN"/>
        </w:rPr>
        <w:t>销售</w:t>
      </w:r>
      <w:r>
        <w:rPr>
          <w:rFonts w:hint="eastAsia" w:ascii="宋体" w:hAnsi="宋体"/>
          <w:sz w:val="24"/>
        </w:rPr>
        <w:t>企业</w:t>
      </w:r>
      <w:r>
        <w:rPr>
          <w:rFonts w:hint="eastAsia" w:ascii="宋体" w:hAnsi="宋体"/>
          <w:sz w:val="24"/>
          <w:lang w:eastAsia="zh-CN"/>
        </w:rPr>
        <w:t>货架或其</w:t>
      </w:r>
      <w:r>
        <w:rPr>
          <w:rFonts w:hint="eastAsia" w:ascii="宋体" w:hAnsi="宋体"/>
          <w:sz w:val="24"/>
        </w:rPr>
        <w:t>库</w:t>
      </w:r>
      <w:r>
        <w:rPr>
          <w:rFonts w:hint="eastAsia" w:ascii="宋体" w:hAnsi="宋体"/>
          <w:sz w:val="24"/>
          <w:lang w:eastAsia="zh-CN"/>
        </w:rPr>
        <w:t>房同一批产品中</w:t>
      </w:r>
      <w:r>
        <w:rPr>
          <w:rFonts w:hint="eastAsia" w:ascii="宋体" w:hAnsi="宋体"/>
          <w:sz w:val="24"/>
        </w:rPr>
        <w:t>随机抽取。</w:t>
      </w:r>
      <w:r>
        <w:rPr>
          <w:rFonts w:hint="eastAsia" w:ascii="宋体" w:hAnsi="宋体" w:cs="宋体"/>
          <w:color w:val="000000"/>
          <w:kern w:val="0"/>
          <w:sz w:val="24"/>
          <w:lang w:val="ru-RU"/>
        </w:rPr>
        <w:t>抽样时，应有被</w:t>
      </w:r>
      <w:r>
        <w:rPr>
          <w:rFonts w:hint="eastAsia" w:ascii="宋体" w:hAnsi="宋体" w:cs="宋体"/>
          <w:color w:val="000000"/>
          <w:kern w:val="0"/>
          <w:sz w:val="24"/>
          <w:lang w:val="ru-RU" w:eastAsia="zh-CN"/>
        </w:rPr>
        <w:t>抽</w:t>
      </w:r>
      <w:r>
        <w:rPr>
          <w:rFonts w:hint="eastAsia" w:ascii="宋体" w:hAnsi="宋体" w:cs="宋体"/>
          <w:color w:val="000000"/>
          <w:kern w:val="0"/>
          <w:sz w:val="24"/>
          <w:lang w:val="ru-RU"/>
        </w:rPr>
        <w:t>检企业代表现场确认</w:t>
      </w:r>
      <w:r>
        <w:rPr>
          <w:rFonts w:hint="eastAsia" w:ascii="宋体" w:hAnsi="宋体" w:cs="宋体"/>
          <w:color w:val="000000"/>
          <w:kern w:val="0"/>
          <w:sz w:val="24"/>
          <w:lang w:val="ru-RU" w:eastAsia="zh-CN"/>
        </w:rPr>
        <w:t>。</w:t>
      </w:r>
      <w:r>
        <w:rPr>
          <w:rFonts w:hint="eastAsia" w:ascii="宋体" w:hAnsi="宋体"/>
          <w:sz w:val="24"/>
        </w:rPr>
        <w:t>抽样基数应不少于抽取样品量。</w:t>
      </w:r>
      <w:r>
        <w:rPr>
          <w:rFonts w:hint="eastAsia" w:ascii="宋体" w:hAnsi="宋体"/>
          <w:color w:val="auto"/>
          <w:sz w:val="24"/>
        </w:rPr>
        <w:t>按表1确定样本大小，应用随机抽样方法（等距抽样、分层抽样、简单抽样）并随</w:t>
      </w:r>
      <w:r>
        <w:rPr>
          <w:rFonts w:hint="eastAsia" w:ascii="宋体" w:hAnsi="宋体"/>
          <w:color w:val="auto"/>
          <w:sz w:val="24"/>
          <w:lang w:val="en-US" w:eastAsia="zh-CN"/>
        </w:rPr>
        <w:t>机</w:t>
      </w:r>
      <w:r>
        <w:rPr>
          <w:rFonts w:hint="eastAsia" w:ascii="宋体" w:hAnsi="宋体"/>
          <w:color w:val="auto"/>
          <w:sz w:val="24"/>
        </w:rPr>
        <w:t>抽取样本单位。</w:t>
      </w:r>
      <w:r>
        <w:rPr>
          <w:rFonts w:hint="eastAsia" w:ascii="宋体" w:hAnsi="宋体"/>
          <w:sz w:val="24"/>
        </w:rPr>
        <w:t>从每个抽出的样本包装中随机抽取2个样本单位，使总量约3kg。若取2个样本单位不够时，可适当增加</w:t>
      </w:r>
      <w:r>
        <w:rPr>
          <w:rFonts w:hint="eastAsia" w:ascii="宋体" w:hAnsi="宋体"/>
          <w:sz w:val="24"/>
          <w:lang w:eastAsia="zh-CN"/>
        </w:rPr>
        <w:t>；若</w:t>
      </w:r>
      <w:r>
        <w:rPr>
          <w:rFonts w:hint="eastAsia" w:ascii="宋体" w:hAnsi="宋体"/>
          <w:sz w:val="24"/>
        </w:rPr>
        <w:t>过多，应集中后，二次随机抽取，但总数不应少于3个样本单位。</w:t>
      </w:r>
    </w:p>
    <w:p w14:paraId="75E3384C">
      <w:pPr>
        <w:pStyle w:val="6"/>
        <w:widowControl w:val="0"/>
        <w:autoSpaceDE w:val="0"/>
        <w:autoSpaceDN w:val="0"/>
        <w:adjustRightInd w:val="0"/>
        <w:spacing w:before="0" w:after="0" w:line="460" w:lineRule="exact"/>
        <w:ind w:firstLine="480" w:firstLineChars="200"/>
        <w:jc w:val="left"/>
        <w:rPr>
          <w:rFonts w:ascii="宋体" w:hAnsi="宋体" w:cs="宋体"/>
          <w:color w:val="auto"/>
          <w:sz w:val="24"/>
          <w:lang w:eastAsia="zh-CN"/>
        </w:rPr>
      </w:pPr>
      <w:r>
        <w:rPr>
          <w:rFonts w:hint="eastAsia" w:ascii="宋体" w:hAnsi="宋体" w:cs="宋体"/>
          <w:color w:val="auto"/>
          <w:sz w:val="24"/>
          <w:szCs w:val="24"/>
          <w:lang w:eastAsia="zh-CN"/>
        </w:rPr>
        <w:t>所抽样品应严密</w:t>
      </w:r>
      <w:r>
        <w:rPr>
          <w:rFonts w:hint="eastAsia" w:ascii="宋体" w:hAnsi="宋体" w:cs="宋体"/>
          <w:color w:val="auto"/>
          <w:sz w:val="24"/>
          <w:szCs w:val="24"/>
          <w:lang w:val="en-US" w:eastAsia="zh-CN"/>
        </w:rPr>
        <w:t>包装，防止损坏，应加贴封条，防止拆封，注明抽样单位、抽样人、抽样时间</w:t>
      </w:r>
      <w:r>
        <w:rPr>
          <w:rFonts w:hint="eastAsia" w:ascii="宋体" w:hAnsi="宋体" w:cs="宋体"/>
          <w:color w:val="auto"/>
          <w:sz w:val="24"/>
          <w:szCs w:val="24"/>
          <w:lang w:eastAsia="zh-CN"/>
        </w:rPr>
        <w:t>，抽样过程中应有必要的抽样记录。所抽样品如需保留于企业，在</w:t>
      </w:r>
      <w:r>
        <w:rPr>
          <w:rFonts w:hint="eastAsia" w:ascii="宋体" w:hAnsi="宋体" w:cs="宋体"/>
          <w:color w:val="auto"/>
          <w:sz w:val="24"/>
          <w:lang w:eastAsia="zh-CN"/>
        </w:rPr>
        <w:t>未经允许情况下，企业不得擅自启封。备用样品保管单位应妥善保管。当受检单位或者样品经过确认的生产企业对检验结果提出异议，复检需要启用备用样品。对封存于企业的备用样品，告知企业有妥善保存的义务，若有损坏遗失等造成不能进行复检的情况，视同受检单位放弃复检的权利。</w:t>
      </w:r>
    </w:p>
    <w:p w14:paraId="21DD50A7">
      <w:pPr>
        <w:pStyle w:val="6"/>
        <w:widowControl w:val="0"/>
        <w:autoSpaceDE w:val="0"/>
        <w:autoSpaceDN w:val="0"/>
        <w:adjustRightInd w:val="0"/>
        <w:spacing w:before="0" w:beforeAutospacing="0" w:after="0" w:afterAutospacing="0" w:line="460" w:lineRule="exact"/>
        <w:ind w:firstLine="480" w:firstLineChars="200"/>
        <w:jc w:val="center"/>
        <w:rPr>
          <w:rFonts w:hint="default" w:ascii="宋体" w:hAnsi="宋体" w:cs="宋体"/>
          <w:sz w:val="24"/>
          <w:lang w:val="en-US" w:eastAsia="zh-CN"/>
        </w:rPr>
      </w:pPr>
      <w:r>
        <w:rPr>
          <w:rFonts w:hint="eastAsia" w:ascii="宋体" w:hAnsi="宋体" w:cs="宋体"/>
          <w:sz w:val="24"/>
          <w:lang w:eastAsia="zh-CN"/>
        </w:rPr>
        <w:t>表</w:t>
      </w:r>
      <w:r>
        <w:rPr>
          <w:rFonts w:hint="eastAsia" w:ascii="宋体" w:hAnsi="宋体" w:cs="宋体"/>
          <w:sz w:val="24"/>
          <w:lang w:val="en-US" w:eastAsia="zh-CN"/>
        </w:rPr>
        <w:t>1 批量和样本</w:t>
      </w:r>
    </w:p>
    <w:tbl>
      <w:tblPr>
        <w:tblStyle w:val="2"/>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577"/>
        <w:gridCol w:w="719"/>
        <w:gridCol w:w="1034"/>
        <w:gridCol w:w="959"/>
        <w:gridCol w:w="1139"/>
        <w:gridCol w:w="1244"/>
        <w:gridCol w:w="1319"/>
        <w:gridCol w:w="1113"/>
      </w:tblGrid>
      <w:tr w14:paraId="74BA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jc w:val="center"/>
        </w:trPr>
        <w:tc>
          <w:tcPr>
            <w:tcW w:w="891" w:type="dxa"/>
            <w:noWrap/>
            <w:vAlign w:val="center"/>
          </w:tcPr>
          <w:p w14:paraId="74B657AF">
            <w:pPr>
              <w:spacing w:beforeAutospacing="0" w:afterAutospacing="0" w:line="320" w:lineRule="exact"/>
              <w:jc w:val="center"/>
              <w:rPr>
                <w:rFonts w:hint="eastAsia" w:ascii="宋体" w:hAnsi="宋体" w:eastAsia="宋体"/>
                <w:sz w:val="24"/>
                <w:lang w:eastAsia="zh-CN"/>
              </w:rPr>
            </w:pPr>
            <w:r>
              <w:rPr>
                <w:rFonts w:hint="eastAsia" w:ascii="宋体" w:hAnsi="宋体"/>
                <w:b/>
                <w:sz w:val="24"/>
                <w:lang w:eastAsia="zh-CN"/>
              </w:rPr>
              <w:t>批量</w:t>
            </w:r>
          </w:p>
        </w:tc>
        <w:tc>
          <w:tcPr>
            <w:tcW w:w="577" w:type="dxa"/>
            <w:noWrap/>
            <w:vAlign w:val="center"/>
          </w:tcPr>
          <w:p w14:paraId="404507CD">
            <w:pPr>
              <w:spacing w:beforeAutospacing="0" w:afterAutospacing="0" w:line="320" w:lineRule="exact"/>
              <w:ind w:left="-107" w:leftChars="-51" w:right="-107" w:rightChars="-51"/>
              <w:jc w:val="center"/>
              <w:rPr>
                <w:rFonts w:hint="eastAsia" w:ascii="宋体" w:hAnsi="宋体" w:eastAsia="宋体"/>
                <w:sz w:val="24"/>
                <w:lang w:val="en-US" w:eastAsia="zh-CN"/>
              </w:rPr>
            </w:pPr>
            <w:r>
              <w:rPr>
                <w:rFonts w:hint="eastAsia" w:ascii="宋体" w:hAnsi="宋体"/>
                <w:sz w:val="24"/>
                <w:lang w:val="en-US" w:eastAsia="zh-CN"/>
              </w:rPr>
              <w:t>1</w:t>
            </w:r>
          </w:p>
        </w:tc>
        <w:tc>
          <w:tcPr>
            <w:tcW w:w="719" w:type="dxa"/>
            <w:noWrap/>
            <w:vAlign w:val="center"/>
          </w:tcPr>
          <w:p w14:paraId="71685FCB">
            <w:pPr>
              <w:spacing w:beforeAutospacing="0" w:afterAutospacing="0" w:line="320" w:lineRule="exact"/>
              <w:ind w:left="-107" w:leftChars="-51" w:right="-107" w:rightChars="-51"/>
              <w:jc w:val="center"/>
              <w:rPr>
                <w:rFonts w:hint="default" w:ascii="宋体" w:hAnsi="宋体" w:eastAsia="宋体"/>
                <w:sz w:val="24"/>
                <w:lang w:val="en-US" w:eastAsia="zh-CN"/>
              </w:rPr>
            </w:pPr>
            <w:r>
              <w:rPr>
                <w:rFonts w:hint="eastAsia" w:ascii="宋体" w:hAnsi="宋体"/>
                <w:sz w:val="24"/>
                <w:lang w:val="en-US" w:eastAsia="zh-CN"/>
              </w:rPr>
              <w:t>2～15</w:t>
            </w:r>
          </w:p>
        </w:tc>
        <w:tc>
          <w:tcPr>
            <w:tcW w:w="1034" w:type="dxa"/>
            <w:noWrap/>
            <w:vAlign w:val="center"/>
          </w:tcPr>
          <w:p w14:paraId="31B36FFD">
            <w:pPr>
              <w:snapToGrid w:val="0"/>
              <w:spacing w:beforeAutospacing="0" w:afterAutospacing="0" w:line="240" w:lineRule="exact"/>
              <w:jc w:val="center"/>
              <w:rPr>
                <w:rFonts w:ascii="宋体" w:hAnsi="宋体"/>
                <w:b/>
                <w:sz w:val="24"/>
              </w:rPr>
            </w:pPr>
            <w:r>
              <w:rPr>
                <w:rFonts w:hint="eastAsia" w:ascii="宋体" w:hAnsi="宋体"/>
                <w:sz w:val="24"/>
                <w:lang w:val="en-US" w:eastAsia="zh-CN"/>
              </w:rPr>
              <w:t>16～25</w:t>
            </w:r>
          </w:p>
        </w:tc>
        <w:tc>
          <w:tcPr>
            <w:tcW w:w="959" w:type="dxa"/>
            <w:noWrap/>
            <w:vAlign w:val="center"/>
          </w:tcPr>
          <w:p w14:paraId="4EF04588">
            <w:pPr>
              <w:snapToGrid w:val="0"/>
              <w:spacing w:beforeAutospacing="0" w:afterAutospacing="0" w:line="240" w:lineRule="exact"/>
              <w:jc w:val="center"/>
              <w:rPr>
                <w:rFonts w:hint="default" w:ascii="宋体" w:hAnsi="宋体"/>
                <w:b/>
                <w:sz w:val="24"/>
                <w:lang w:val="en-US"/>
              </w:rPr>
            </w:pPr>
            <w:r>
              <w:rPr>
                <w:rFonts w:hint="eastAsia" w:ascii="宋体" w:hAnsi="宋体"/>
                <w:sz w:val="24"/>
                <w:lang w:val="en-US" w:eastAsia="zh-CN"/>
              </w:rPr>
              <w:t>26～90</w:t>
            </w:r>
          </w:p>
        </w:tc>
        <w:tc>
          <w:tcPr>
            <w:tcW w:w="1139" w:type="dxa"/>
            <w:noWrap/>
            <w:vAlign w:val="center"/>
          </w:tcPr>
          <w:p w14:paraId="3AD27672">
            <w:pPr>
              <w:snapToGrid w:val="0"/>
              <w:spacing w:beforeAutospacing="0" w:afterAutospacing="0" w:line="240" w:lineRule="exact"/>
              <w:jc w:val="center"/>
              <w:rPr>
                <w:rFonts w:hint="default" w:ascii="宋体" w:hAnsi="宋体"/>
                <w:b/>
                <w:sz w:val="24"/>
                <w:lang w:val="en-US"/>
              </w:rPr>
            </w:pPr>
            <w:r>
              <w:rPr>
                <w:rFonts w:hint="eastAsia" w:ascii="宋体" w:hAnsi="宋体"/>
                <w:sz w:val="24"/>
                <w:lang w:val="en-US" w:eastAsia="zh-CN"/>
              </w:rPr>
              <w:t>91～150</w:t>
            </w:r>
          </w:p>
        </w:tc>
        <w:tc>
          <w:tcPr>
            <w:tcW w:w="1244" w:type="dxa"/>
            <w:noWrap/>
            <w:vAlign w:val="center"/>
          </w:tcPr>
          <w:p w14:paraId="190A7F48">
            <w:pPr>
              <w:spacing w:beforeAutospacing="0" w:afterAutospacing="0" w:line="320" w:lineRule="exact"/>
              <w:jc w:val="center"/>
              <w:rPr>
                <w:rFonts w:hint="default" w:ascii="宋体" w:hAnsi="宋体"/>
                <w:sz w:val="24"/>
                <w:lang w:val="en-US"/>
              </w:rPr>
            </w:pPr>
            <w:r>
              <w:rPr>
                <w:rFonts w:hint="eastAsia" w:ascii="宋体" w:hAnsi="宋体"/>
                <w:sz w:val="24"/>
                <w:lang w:val="en-US" w:eastAsia="zh-CN"/>
              </w:rPr>
              <w:t>151～500</w:t>
            </w:r>
          </w:p>
        </w:tc>
        <w:tc>
          <w:tcPr>
            <w:tcW w:w="1319" w:type="dxa"/>
            <w:noWrap/>
            <w:vAlign w:val="center"/>
          </w:tcPr>
          <w:p w14:paraId="4CE1F4EC">
            <w:pPr>
              <w:spacing w:beforeAutospacing="0" w:afterAutospacing="0" w:line="320" w:lineRule="exact"/>
              <w:jc w:val="center"/>
              <w:rPr>
                <w:rFonts w:hint="default" w:ascii="宋体" w:hAnsi="宋体"/>
                <w:sz w:val="24"/>
                <w:lang w:val="en-US"/>
              </w:rPr>
            </w:pPr>
            <w:r>
              <w:rPr>
                <w:rFonts w:hint="eastAsia" w:ascii="宋体" w:hAnsi="宋体"/>
                <w:sz w:val="24"/>
                <w:lang w:val="en-US" w:eastAsia="zh-CN"/>
              </w:rPr>
              <w:t>501～1200</w:t>
            </w:r>
          </w:p>
        </w:tc>
        <w:tc>
          <w:tcPr>
            <w:tcW w:w="1113" w:type="dxa"/>
            <w:noWrap/>
            <w:vAlign w:val="center"/>
          </w:tcPr>
          <w:p w14:paraId="49CFC210">
            <w:pPr>
              <w:spacing w:beforeAutospacing="0" w:afterAutospacing="0" w:line="32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1201</w:t>
            </w:r>
          </w:p>
        </w:tc>
      </w:tr>
      <w:tr w14:paraId="43A7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891" w:type="dxa"/>
            <w:noWrap/>
            <w:vAlign w:val="center"/>
          </w:tcPr>
          <w:p w14:paraId="254EFD03">
            <w:pPr>
              <w:spacing w:beforeAutospacing="0" w:afterAutospacing="0" w:line="320" w:lineRule="exact"/>
              <w:jc w:val="center"/>
              <w:rPr>
                <w:rFonts w:hint="eastAsia" w:ascii="宋体" w:hAnsi="宋体"/>
                <w:b/>
                <w:bCs/>
                <w:sz w:val="24"/>
                <w:lang w:eastAsia="zh-CN"/>
              </w:rPr>
            </w:pPr>
            <w:r>
              <w:rPr>
                <w:rFonts w:hint="eastAsia" w:ascii="宋体" w:hAnsi="宋体"/>
                <w:b/>
                <w:bCs/>
                <w:sz w:val="24"/>
                <w:lang w:eastAsia="zh-CN"/>
              </w:rPr>
              <w:t>样本</w:t>
            </w:r>
          </w:p>
        </w:tc>
        <w:tc>
          <w:tcPr>
            <w:tcW w:w="577" w:type="dxa"/>
            <w:noWrap/>
            <w:vAlign w:val="center"/>
          </w:tcPr>
          <w:p w14:paraId="5D32E64A">
            <w:pPr>
              <w:spacing w:beforeAutospacing="0" w:afterAutospacing="0" w:line="320" w:lineRule="exact"/>
              <w:ind w:left="-107" w:leftChars="-51" w:right="-107" w:rightChars="-51"/>
              <w:jc w:val="center"/>
              <w:rPr>
                <w:rFonts w:hint="eastAsia" w:ascii="宋体" w:hAnsi="宋体" w:eastAsia="宋体"/>
                <w:sz w:val="24"/>
                <w:lang w:val="en-US" w:eastAsia="zh-CN"/>
              </w:rPr>
            </w:pPr>
            <w:r>
              <w:rPr>
                <w:rFonts w:hint="eastAsia" w:ascii="宋体" w:hAnsi="宋体"/>
                <w:sz w:val="24"/>
                <w:lang w:val="en-US" w:eastAsia="zh-CN"/>
              </w:rPr>
              <w:t>1</w:t>
            </w:r>
          </w:p>
        </w:tc>
        <w:tc>
          <w:tcPr>
            <w:tcW w:w="719" w:type="dxa"/>
            <w:noWrap/>
            <w:vAlign w:val="center"/>
          </w:tcPr>
          <w:p w14:paraId="227AC416">
            <w:pPr>
              <w:spacing w:beforeAutospacing="0" w:afterAutospacing="0" w:line="320" w:lineRule="exact"/>
              <w:ind w:left="-107" w:leftChars="-51" w:right="-107" w:rightChars="-51"/>
              <w:jc w:val="center"/>
              <w:rPr>
                <w:rFonts w:hint="eastAsia" w:ascii="宋体" w:hAnsi="宋体" w:eastAsia="宋体"/>
                <w:sz w:val="24"/>
                <w:lang w:val="en-US" w:eastAsia="zh-CN"/>
              </w:rPr>
            </w:pPr>
            <w:r>
              <w:rPr>
                <w:rFonts w:hint="eastAsia" w:ascii="宋体" w:hAnsi="宋体"/>
                <w:sz w:val="24"/>
                <w:lang w:val="en-US" w:eastAsia="zh-CN"/>
              </w:rPr>
              <w:t>2</w:t>
            </w:r>
          </w:p>
        </w:tc>
        <w:tc>
          <w:tcPr>
            <w:tcW w:w="1034" w:type="dxa"/>
            <w:noWrap/>
            <w:vAlign w:val="center"/>
          </w:tcPr>
          <w:p w14:paraId="24F9FCC3">
            <w:pPr>
              <w:spacing w:beforeAutospacing="0" w:afterAutospacing="0" w:line="320" w:lineRule="exact"/>
              <w:ind w:left="-107" w:leftChars="-51" w:right="-107" w:rightChars="-51"/>
              <w:jc w:val="center"/>
              <w:rPr>
                <w:rFonts w:hint="eastAsia" w:ascii="宋体" w:hAnsi="宋体"/>
                <w:sz w:val="24"/>
                <w:lang w:val="en-US" w:eastAsia="zh-CN"/>
              </w:rPr>
            </w:pPr>
            <w:r>
              <w:rPr>
                <w:rFonts w:hint="eastAsia" w:ascii="宋体" w:hAnsi="宋体"/>
                <w:sz w:val="24"/>
                <w:lang w:val="en-US" w:eastAsia="zh-CN"/>
              </w:rPr>
              <w:t>3</w:t>
            </w:r>
          </w:p>
        </w:tc>
        <w:tc>
          <w:tcPr>
            <w:tcW w:w="959" w:type="dxa"/>
            <w:noWrap/>
            <w:vAlign w:val="center"/>
          </w:tcPr>
          <w:p w14:paraId="69000261">
            <w:pPr>
              <w:spacing w:beforeAutospacing="0" w:afterAutospacing="0" w:line="320" w:lineRule="exact"/>
              <w:ind w:left="-107" w:leftChars="-51" w:right="-107" w:rightChars="-51"/>
              <w:jc w:val="center"/>
              <w:rPr>
                <w:rFonts w:hint="eastAsia" w:ascii="宋体" w:hAnsi="宋体"/>
                <w:sz w:val="24"/>
                <w:lang w:val="en-US" w:eastAsia="zh-CN"/>
              </w:rPr>
            </w:pPr>
            <w:r>
              <w:rPr>
                <w:rFonts w:hint="eastAsia" w:ascii="宋体" w:hAnsi="宋体"/>
                <w:sz w:val="24"/>
                <w:lang w:val="en-US" w:eastAsia="zh-CN"/>
              </w:rPr>
              <w:t>5</w:t>
            </w:r>
          </w:p>
        </w:tc>
        <w:tc>
          <w:tcPr>
            <w:tcW w:w="1139" w:type="dxa"/>
            <w:noWrap/>
            <w:vAlign w:val="center"/>
          </w:tcPr>
          <w:p w14:paraId="417DDEAF">
            <w:pPr>
              <w:spacing w:beforeAutospacing="0" w:afterAutospacing="0" w:line="320" w:lineRule="exact"/>
              <w:ind w:left="-107" w:leftChars="-51" w:right="-107" w:rightChars="-51"/>
              <w:jc w:val="center"/>
              <w:rPr>
                <w:rFonts w:hint="eastAsia" w:ascii="宋体" w:hAnsi="宋体"/>
                <w:sz w:val="24"/>
                <w:lang w:val="en-US" w:eastAsia="zh-CN"/>
              </w:rPr>
            </w:pPr>
            <w:r>
              <w:rPr>
                <w:rFonts w:hint="eastAsia" w:ascii="宋体" w:hAnsi="宋体"/>
                <w:sz w:val="24"/>
                <w:lang w:val="en-US" w:eastAsia="zh-CN"/>
              </w:rPr>
              <w:t>8</w:t>
            </w:r>
          </w:p>
        </w:tc>
        <w:tc>
          <w:tcPr>
            <w:tcW w:w="1244" w:type="dxa"/>
            <w:noWrap/>
            <w:vAlign w:val="center"/>
          </w:tcPr>
          <w:p w14:paraId="23EB8744">
            <w:pPr>
              <w:spacing w:beforeAutospacing="0" w:afterAutospacing="0" w:line="320" w:lineRule="exact"/>
              <w:ind w:left="-107" w:leftChars="-51" w:right="-107" w:rightChars="-51"/>
              <w:jc w:val="center"/>
              <w:rPr>
                <w:rFonts w:hint="default" w:ascii="宋体" w:hAnsi="宋体"/>
                <w:sz w:val="24"/>
                <w:lang w:val="en-US" w:eastAsia="zh-CN"/>
              </w:rPr>
            </w:pPr>
            <w:r>
              <w:rPr>
                <w:rFonts w:hint="eastAsia" w:ascii="宋体" w:hAnsi="宋体"/>
                <w:sz w:val="24"/>
                <w:lang w:val="en-US" w:eastAsia="zh-CN"/>
              </w:rPr>
              <w:t>13</w:t>
            </w:r>
          </w:p>
        </w:tc>
        <w:tc>
          <w:tcPr>
            <w:tcW w:w="1319" w:type="dxa"/>
            <w:noWrap/>
            <w:vAlign w:val="center"/>
          </w:tcPr>
          <w:p w14:paraId="4CAA3D6D">
            <w:pPr>
              <w:spacing w:beforeAutospacing="0" w:afterAutospacing="0" w:line="320" w:lineRule="exact"/>
              <w:ind w:left="-107" w:leftChars="-51" w:right="-107" w:rightChars="-51"/>
              <w:jc w:val="center"/>
              <w:rPr>
                <w:rFonts w:hint="default" w:ascii="宋体" w:hAnsi="宋体"/>
                <w:sz w:val="24"/>
                <w:lang w:val="en-US" w:eastAsia="zh-CN"/>
              </w:rPr>
            </w:pPr>
            <w:r>
              <w:rPr>
                <w:rFonts w:hint="eastAsia" w:ascii="宋体" w:hAnsi="宋体"/>
                <w:sz w:val="24"/>
                <w:lang w:val="en-US" w:eastAsia="zh-CN"/>
              </w:rPr>
              <w:t>20</w:t>
            </w:r>
          </w:p>
        </w:tc>
        <w:tc>
          <w:tcPr>
            <w:tcW w:w="1113" w:type="dxa"/>
            <w:noWrap/>
            <w:vAlign w:val="center"/>
          </w:tcPr>
          <w:p w14:paraId="7588C3D7">
            <w:pPr>
              <w:spacing w:beforeAutospacing="0" w:afterAutospacing="0" w:line="320" w:lineRule="exact"/>
              <w:ind w:left="-107" w:leftChars="-51" w:right="-107" w:rightChars="-51"/>
              <w:jc w:val="center"/>
              <w:rPr>
                <w:rFonts w:hint="default" w:ascii="宋体" w:hAnsi="宋体"/>
                <w:sz w:val="24"/>
                <w:lang w:val="en-US" w:eastAsia="zh-CN"/>
              </w:rPr>
            </w:pPr>
            <w:r>
              <w:rPr>
                <w:rFonts w:hint="eastAsia" w:ascii="宋体" w:hAnsi="宋体"/>
                <w:sz w:val="24"/>
                <w:lang w:val="en-US" w:eastAsia="zh-CN"/>
              </w:rPr>
              <w:t>32</w:t>
            </w:r>
          </w:p>
        </w:tc>
      </w:tr>
    </w:tbl>
    <w:p w14:paraId="56EA5336">
      <w:pPr>
        <w:pStyle w:val="7"/>
        <w:widowControl w:val="0"/>
        <w:autoSpaceDE w:val="0"/>
        <w:autoSpaceDN w:val="0"/>
        <w:adjustRightInd w:val="0"/>
        <w:spacing w:before="0" w:beforeAutospacing="0" w:after="0" w:afterAutospacing="0" w:line="440" w:lineRule="exact"/>
        <w:jc w:val="left"/>
        <w:rPr>
          <w:rFonts w:ascii="宋体" w:hAnsi="宋体" w:cs="宋体"/>
          <w:b/>
          <w:color w:val="000000"/>
          <w:sz w:val="24"/>
          <w:szCs w:val="24"/>
          <w:lang w:eastAsia="zh-CN"/>
        </w:rPr>
      </w:pPr>
      <w:r>
        <w:rPr>
          <w:rFonts w:hint="eastAsia" w:ascii="宋体" w:hAnsi="宋体" w:cs="宋体"/>
          <w:b/>
          <w:color w:val="000000"/>
          <w:sz w:val="24"/>
          <w:szCs w:val="24"/>
          <w:lang w:eastAsia="zh-CN"/>
        </w:rPr>
        <w:t>二.检验依据</w:t>
      </w:r>
    </w:p>
    <w:p w14:paraId="3650CF6E">
      <w:pPr>
        <w:pStyle w:val="7"/>
        <w:widowControl w:val="0"/>
        <w:autoSpaceDE w:val="0"/>
        <w:autoSpaceDN w:val="0"/>
        <w:adjustRightInd w:val="0"/>
        <w:spacing w:before="0" w:beforeAutospacing="0" w:after="0" w:afterAutospacing="0" w:line="440" w:lineRule="exact"/>
        <w:ind w:firstLine="470" w:firstLineChars="196"/>
        <w:jc w:val="left"/>
        <w:rPr>
          <w:rFonts w:ascii="宋体" w:hAnsi="宋体" w:cs="宋体"/>
          <w:b/>
          <w:color w:val="000000"/>
          <w:sz w:val="24"/>
          <w:szCs w:val="24"/>
          <w:lang w:eastAsia="zh-CN"/>
        </w:rPr>
      </w:pPr>
      <w:r>
        <w:rPr>
          <w:rFonts w:hint="eastAsia" w:ascii="宋体" w:hAnsi="宋体" w:cs="宋体"/>
          <w:sz w:val="24"/>
          <w:lang w:eastAsia="zh-CN"/>
        </w:rPr>
        <w:t>2.1</w:t>
      </w:r>
      <w:r>
        <w:rPr>
          <w:rFonts w:hint="eastAsia" w:ascii="宋体" w:hAnsi="宋体" w:cs="宋体"/>
          <w:sz w:val="24"/>
          <w:lang w:val="en-US" w:eastAsia="zh-CN"/>
        </w:rPr>
        <w:t xml:space="preserve"> </w:t>
      </w:r>
      <w:r>
        <w:rPr>
          <w:rFonts w:hint="eastAsia" w:ascii="宋体" w:hAnsi="宋体" w:cs="宋体"/>
          <w:sz w:val="24"/>
          <w:lang w:eastAsia="zh-CN"/>
        </w:rPr>
        <w:t>手洗餐具用洗涤剂检验项目</w:t>
      </w:r>
    </w:p>
    <w:p w14:paraId="2DDEBBB6">
      <w:pPr>
        <w:pStyle w:val="7"/>
        <w:widowControl w:val="0"/>
        <w:autoSpaceDE w:val="0"/>
        <w:autoSpaceDN w:val="0"/>
        <w:adjustRightInd w:val="0"/>
        <w:spacing w:before="0" w:beforeAutospacing="0" w:afterLines="50" w:afterAutospacing="0" w:line="500" w:lineRule="exact"/>
        <w:jc w:val="center"/>
        <w:rPr>
          <w:rFonts w:ascii="宋体" w:hAnsi="宋体"/>
          <w:sz w:val="24"/>
          <w:szCs w:val="24"/>
          <w:lang w:eastAsia="zh-CN"/>
        </w:rPr>
      </w:pPr>
      <w:r>
        <w:rPr>
          <w:rFonts w:hint="eastAsia" w:ascii="宋体" w:hAnsi="宋体" w:cs="宋体"/>
          <w:sz w:val="24"/>
          <w:lang w:eastAsia="zh-CN"/>
        </w:rPr>
        <w:t>表</w:t>
      </w:r>
      <w:r>
        <w:rPr>
          <w:rFonts w:hint="eastAsia" w:ascii="宋体" w:hAnsi="宋体" w:cs="宋体"/>
          <w:sz w:val="24"/>
          <w:lang w:val="en-US" w:eastAsia="zh-CN"/>
        </w:rPr>
        <w:t xml:space="preserve">2 </w:t>
      </w:r>
      <w:r>
        <w:rPr>
          <w:rFonts w:hint="eastAsia" w:ascii="宋体" w:hAnsi="宋体"/>
          <w:sz w:val="24"/>
          <w:szCs w:val="24"/>
          <w:lang w:eastAsia="zh-CN"/>
        </w:rPr>
        <w:t>手洗餐具用洗涤剂检验项目</w:t>
      </w:r>
    </w:p>
    <w:tbl>
      <w:tblPr>
        <w:tblStyle w:val="2"/>
        <w:tblW w:w="8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709"/>
        <w:gridCol w:w="2977"/>
        <w:gridCol w:w="3024"/>
      </w:tblGrid>
      <w:tr w14:paraId="0425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92" w:type="dxa"/>
            <w:vMerge w:val="restart"/>
            <w:noWrap/>
            <w:vAlign w:val="center"/>
          </w:tcPr>
          <w:p w14:paraId="46FF1419">
            <w:pPr>
              <w:snapToGrid w:val="0"/>
              <w:jc w:val="center"/>
              <w:rPr>
                <w:rFonts w:ascii="宋体" w:hAnsi="宋体"/>
                <w:b/>
                <w:color w:val="auto"/>
                <w:sz w:val="24"/>
              </w:rPr>
            </w:pPr>
            <w:r>
              <w:rPr>
                <w:rFonts w:hint="eastAsia" w:ascii="宋体" w:hAnsi="宋体"/>
                <w:b/>
                <w:color w:val="auto"/>
                <w:sz w:val="24"/>
              </w:rPr>
              <w:t>序号</w:t>
            </w:r>
          </w:p>
        </w:tc>
        <w:tc>
          <w:tcPr>
            <w:tcW w:w="1709" w:type="dxa"/>
            <w:vMerge w:val="restart"/>
            <w:noWrap/>
            <w:vAlign w:val="center"/>
          </w:tcPr>
          <w:p w14:paraId="4ACC31EF">
            <w:pPr>
              <w:snapToGrid w:val="0"/>
              <w:jc w:val="center"/>
              <w:rPr>
                <w:rFonts w:ascii="宋体" w:hAnsi="宋体"/>
                <w:b/>
                <w:color w:val="auto"/>
                <w:sz w:val="24"/>
              </w:rPr>
            </w:pPr>
            <w:r>
              <w:rPr>
                <w:rFonts w:hint="eastAsia" w:ascii="宋体" w:hAnsi="宋体"/>
                <w:b/>
                <w:color w:val="auto"/>
                <w:sz w:val="24"/>
              </w:rPr>
              <w:t>检验项目</w:t>
            </w:r>
          </w:p>
        </w:tc>
        <w:tc>
          <w:tcPr>
            <w:tcW w:w="2977" w:type="dxa"/>
            <w:vMerge w:val="restart"/>
            <w:noWrap/>
            <w:vAlign w:val="center"/>
          </w:tcPr>
          <w:p w14:paraId="57019719">
            <w:pPr>
              <w:snapToGrid w:val="0"/>
              <w:jc w:val="center"/>
              <w:rPr>
                <w:rFonts w:ascii="宋体" w:hAnsi="宋体"/>
                <w:b/>
                <w:color w:val="auto"/>
                <w:sz w:val="24"/>
              </w:rPr>
            </w:pPr>
            <w:r>
              <w:rPr>
                <w:rFonts w:hint="eastAsia" w:ascii="宋体" w:hAnsi="宋体"/>
                <w:b/>
                <w:color w:val="auto"/>
                <w:sz w:val="24"/>
              </w:rPr>
              <w:t>依据标准</w:t>
            </w:r>
          </w:p>
        </w:tc>
        <w:tc>
          <w:tcPr>
            <w:tcW w:w="3024" w:type="dxa"/>
            <w:vMerge w:val="restart"/>
            <w:noWrap/>
            <w:vAlign w:val="center"/>
          </w:tcPr>
          <w:p w14:paraId="6EE55999">
            <w:pPr>
              <w:snapToGrid w:val="0"/>
              <w:jc w:val="center"/>
              <w:rPr>
                <w:rFonts w:ascii="宋体" w:hAnsi="宋体"/>
                <w:b/>
                <w:color w:val="auto"/>
                <w:sz w:val="24"/>
              </w:rPr>
            </w:pPr>
            <w:r>
              <w:rPr>
                <w:rFonts w:hint="eastAsia" w:ascii="宋体" w:hAnsi="宋体"/>
                <w:b/>
                <w:color w:val="auto"/>
                <w:sz w:val="24"/>
              </w:rPr>
              <w:t>检测方法</w:t>
            </w:r>
          </w:p>
        </w:tc>
      </w:tr>
      <w:tr w14:paraId="0451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92" w:type="dxa"/>
            <w:vMerge w:val="continue"/>
            <w:noWrap/>
            <w:vAlign w:val="center"/>
          </w:tcPr>
          <w:p w14:paraId="0EC04023">
            <w:pPr>
              <w:snapToGrid w:val="0"/>
              <w:jc w:val="center"/>
              <w:rPr>
                <w:rFonts w:ascii="宋体" w:hAnsi="宋体"/>
                <w:color w:val="auto"/>
                <w:sz w:val="24"/>
              </w:rPr>
            </w:pPr>
          </w:p>
        </w:tc>
        <w:tc>
          <w:tcPr>
            <w:tcW w:w="1709" w:type="dxa"/>
            <w:vMerge w:val="continue"/>
            <w:noWrap/>
            <w:vAlign w:val="center"/>
          </w:tcPr>
          <w:p w14:paraId="6219AC42">
            <w:pPr>
              <w:snapToGrid w:val="0"/>
              <w:jc w:val="center"/>
              <w:rPr>
                <w:rFonts w:ascii="宋体" w:hAnsi="宋体"/>
                <w:color w:val="auto"/>
                <w:sz w:val="24"/>
              </w:rPr>
            </w:pPr>
          </w:p>
        </w:tc>
        <w:tc>
          <w:tcPr>
            <w:tcW w:w="2977" w:type="dxa"/>
            <w:vMerge w:val="continue"/>
            <w:noWrap/>
            <w:vAlign w:val="center"/>
          </w:tcPr>
          <w:p w14:paraId="5655D2E8">
            <w:pPr>
              <w:snapToGrid w:val="0"/>
              <w:jc w:val="center"/>
              <w:rPr>
                <w:rFonts w:ascii="宋体" w:hAnsi="宋体"/>
                <w:color w:val="auto"/>
                <w:sz w:val="24"/>
              </w:rPr>
            </w:pPr>
          </w:p>
        </w:tc>
        <w:tc>
          <w:tcPr>
            <w:tcW w:w="3024" w:type="dxa"/>
            <w:vMerge w:val="continue"/>
            <w:noWrap/>
            <w:vAlign w:val="center"/>
          </w:tcPr>
          <w:p w14:paraId="25273C29">
            <w:pPr>
              <w:snapToGrid w:val="0"/>
              <w:jc w:val="center"/>
              <w:rPr>
                <w:rFonts w:ascii="宋体" w:hAnsi="宋体"/>
                <w:color w:val="auto"/>
                <w:sz w:val="24"/>
              </w:rPr>
            </w:pPr>
          </w:p>
        </w:tc>
      </w:tr>
      <w:tr w14:paraId="6E90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5EDB9092">
            <w:pPr>
              <w:spacing w:line="320" w:lineRule="exact"/>
              <w:jc w:val="center"/>
              <w:rPr>
                <w:rFonts w:ascii="宋体" w:hAnsi="宋体" w:eastAsia="宋体" w:cs="Times New Roman"/>
                <w:color w:val="auto"/>
                <w:kern w:val="2"/>
                <w:sz w:val="24"/>
                <w:szCs w:val="24"/>
                <w:lang w:val="en-US" w:eastAsia="zh-CN" w:bidi="ar-SA"/>
              </w:rPr>
            </w:pPr>
            <w:r>
              <w:rPr>
                <w:rFonts w:ascii="宋体" w:hAnsi="宋体"/>
                <w:color w:val="auto"/>
                <w:sz w:val="24"/>
              </w:rPr>
              <w:t>1</w:t>
            </w:r>
          </w:p>
        </w:tc>
        <w:tc>
          <w:tcPr>
            <w:tcW w:w="1709" w:type="dxa"/>
            <w:noWrap/>
            <w:vAlign w:val="center"/>
          </w:tcPr>
          <w:p w14:paraId="4F1BA26C">
            <w:pPr>
              <w:spacing w:line="360" w:lineRule="exact"/>
              <w:jc w:val="center"/>
              <w:rPr>
                <w:rFonts w:hint="eastAsia" w:ascii="宋体" w:hAnsi="宋体" w:eastAsia="宋体"/>
                <w:color w:val="auto"/>
                <w:sz w:val="24"/>
                <w:lang w:eastAsia="zh-CN"/>
              </w:rPr>
            </w:pPr>
            <w:r>
              <w:rPr>
                <w:rFonts w:hint="eastAsia" w:ascii="宋体" w:hAnsi="宋体"/>
                <w:color w:val="auto"/>
                <w:sz w:val="24"/>
                <w:lang w:eastAsia="zh-CN"/>
              </w:rPr>
              <w:t>外观</w:t>
            </w:r>
          </w:p>
        </w:tc>
        <w:tc>
          <w:tcPr>
            <w:tcW w:w="2977" w:type="dxa"/>
            <w:noWrap/>
            <w:vAlign w:val="center"/>
          </w:tcPr>
          <w:p w14:paraId="0E5B4D6B">
            <w:pPr>
              <w:spacing w:line="360" w:lineRule="exact"/>
              <w:jc w:val="center"/>
              <w:rPr>
                <w:rFonts w:hint="default" w:ascii="宋体" w:hAnsi="宋体" w:eastAsia="宋体"/>
                <w:color w:val="auto"/>
                <w:sz w:val="24"/>
                <w:lang w:val="en-US" w:eastAsia="zh-CN"/>
              </w:rPr>
            </w:pPr>
            <w:r>
              <w:rPr>
                <w:rFonts w:hint="eastAsia" w:ascii="宋体" w:hAnsi="宋体"/>
                <w:color w:val="auto"/>
                <w:sz w:val="24"/>
              </w:rPr>
              <w:t>GB/T 9985-20</w:t>
            </w:r>
            <w:r>
              <w:rPr>
                <w:rFonts w:hint="eastAsia" w:ascii="宋体" w:hAnsi="宋体"/>
                <w:color w:val="auto"/>
                <w:sz w:val="24"/>
                <w:lang w:val="en-US" w:eastAsia="zh-CN"/>
              </w:rPr>
              <w:t>22</w:t>
            </w:r>
          </w:p>
        </w:tc>
        <w:tc>
          <w:tcPr>
            <w:tcW w:w="3024" w:type="dxa"/>
            <w:noWrap/>
            <w:vAlign w:val="center"/>
          </w:tcPr>
          <w:p w14:paraId="3B983A93">
            <w:pPr>
              <w:jc w:val="center"/>
              <w:rPr>
                <w:rFonts w:ascii="宋体" w:hAnsi="宋体"/>
                <w:color w:val="auto"/>
                <w:sz w:val="24"/>
              </w:rPr>
            </w:pPr>
            <w:r>
              <w:rPr>
                <w:rFonts w:hint="eastAsia" w:ascii="宋体" w:hAnsi="宋体"/>
                <w:color w:val="auto"/>
                <w:sz w:val="24"/>
              </w:rPr>
              <w:t xml:space="preserve">GB/T </w:t>
            </w:r>
            <w:r>
              <w:rPr>
                <w:rFonts w:hint="eastAsia" w:ascii="宋体" w:hAnsi="宋体"/>
                <w:color w:val="auto"/>
                <w:sz w:val="24"/>
                <w:lang w:val="en-US" w:eastAsia="zh-CN"/>
              </w:rPr>
              <w:t>13173</w:t>
            </w:r>
            <w:r>
              <w:rPr>
                <w:rFonts w:hint="eastAsia" w:ascii="宋体" w:hAnsi="宋体"/>
                <w:color w:val="auto"/>
                <w:sz w:val="24"/>
              </w:rPr>
              <w:t>-20</w:t>
            </w:r>
            <w:r>
              <w:rPr>
                <w:rFonts w:hint="eastAsia" w:ascii="宋体" w:hAnsi="宋体"/>
                <w:color w:val="auto"/>
                <w:sz w:val="24"/>
                <w:lang w:val="en-US" w:eastAsia="zh-CN"/>
              </w:rPr>
              <w:t>21</w:t>
            </w:r>
            <w:r>
              <w:rPr>
                <w:rFonts w:hint="eastAsia" w:ascii="宋体" w:hAnsi="宋体"/>
                <w:color w:val="auto"/>
                <w:sz w:val="24"/>
              </w:rPr>
              <w:t>（</w:t>
            </w:r>
            <w:r>
              <w:rPr>
                <w:rFonts w:hint="eastAsia" w:ascii="宋体" w:hAnsi="宋体"/>
                <w:color w:val="auto"/>
                <w:sz w:val="24"/>
                <w:lang w:val="en-US" w:eastAsia="zh-CN"/>
              </w:rPr>
              <w:t>24</w:t>
            </w:r>
            <w:r>
              <w:rPr>
                <w:rFonts w:hint="eastAsia" w:ascii="宋体" w:hAnsi="宋体"/>
                <w:color w:val="auto"/>
                <w:sz w:val="24"/>
              </w:rPr>
              <w:t>）</w:t>
            </w:r>
          </w:p>
        </w:tc>
      </w:tr>
      <w:tr w14:paraId="30C3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6DFF5828">
            <w:pPr>
              <w:spacing w:line="320" w:lineRule="exact"/>
              <w:jc w:val="center"/>
              <w:rPr>
                <w:rFonts w:ascii="宋体" w:hAnsi="宋体" w:eastAsia="宋体" w:cs="Times New Roman"/>
                <w:color w:val="auto"/>
                <w:kern w:val="2"/>
                <w:sz w:val="24"/>
                <w:szCs w:val="24"/>
                <w:lang w:val="en-US" w:eastAsia="zh-CN" w:bidi="ar-SA"/>
              </w:rPr>
            </w:pPr>
            <w:r>
              <w:rPr>
                <w:rFonts w:ascii="宋体" w:hAnsi="宋体"/>
                <w:color w:val="auto"/>
                <w:sz w:val="24"/>
              </w:rPr>
              <w:t>2</w:t>
            </w:r>
          </w:p>
        </w:tc>
        <w:tc>
          <w:tcPr>
            <w:tcW w:w="1709" w:type="dxa"/>
            <w:noWrap/>
            <w:vAlign w:val="center"/>
          </w:tcPr>
          <w:p w14:paraId="7A10153E">
            <w:pPr>
              <w:spacing w:line="360" w:lineRule="exact"/>
              <w:jc w:val="center"/>
              <w:rPr>
                <w:rFonts w:hint="eastAsia" w:ascii="宋体" w:hAnsi="宋体" w:eastAsia="宋体"/>
                <w:color w:val="auto"/>
                <w:sz w:val="24"/>
                <w:lang w:eastAsia="zh-CN"/>
              </w:rPr>
            </w:pPr>
            <w:r>
              <w:rPr>
                <w:rFonts w:hint="eastAsia" w:ascii="宋体" w:hAnsi="宋体"/>
                <w:color w:val="auto"/>
                <w:sz w:val="24"/>
                <w:lang w:eastAsia="zh-CN"/>
              </w:rPr>
              <w:t>气味</w:t>
            </w:r>
          </w:p>
        </w:tc>
        <w:tc>
          <w:tcPr>
            <w:tcW w:w="2977" w:type="dxa"/>
            <w:noWrap/>
            <w:vAlign w:val="center"/>
          </w:tcPr>
          <w:p w14:paraId="4730DF0A">
            <w:pPr>
              <w:spacing w:line="360" w:lineRule="exact"/>
              <w:jc w:val="center"/>
              <w:rPr>
                <w:rFonts w:hint="eastAsia" w:ascii="宋体" w:hAnsi="宋体"/>
                <w:color w:val="auto"/>
                <w:sz w:val="24"/>
              </w:rPr>
            </w:pPr>
            <w:r>
              <w:rPr>
                <w:rFonts w:hint="eastAsia" w:ascii="宋体" w:hAnsi="宋体"/>
                <w:color w:val="auto"/>
                <w:sz w:val="24"/>
              </w:rPr>
              <w:t>GB/T 9985-20</w:t>
            </w:r>
            <w:r>
              <w:rPr>
                <w:rFonts w:hint="eastAsia" w:ascii="宋体" w:hAnsi="宋体"/>
                <w:color w:val="auto"/>
                <w:sz w:val="24"/>
                <w:lang w:val="en-US" w:eastAsia="zh-CN"/>
              </w:rPr>
              <w:t>22</w:t>
            </w:r>
          </w:p>
        </w:tc>
        <w:tc>
          <w:tcPr>
            <w:tcW w:w="3024" w:type="dxa"/>
            <w:noWrap/>
            <w:vAlign w:val="center"/>
          </w:tcPr>
          <w:p w14:paraId="355BD73C">
            <w:pPr>
              <w:jc w:val="center"/>
              <w:rPr>
                <w:rFonts w:hint="eastAsia" w:ascii="宋体" w:hAnsi="宋体"/>
                <w:color w:val="auto"/>
                <w:sz w:val="24"/>
              </w:rPr>
            </w:pPr>
            <w:r>
              <w:rPr>
                <w:rFonts w:hint="eastAsia" w:ascii="宋体" w:hAnsi="宋体"/>
                <w:color w:val="auto"/>
                <w:sz w:val="24"/>
              </w:rPr>
              <w:t xml:space="preserve">GB/T </w:t>
            </w:r>
            <w:r>
              <w:rPr>
                <w:rFonts w:hint="eastAsia" w:ascii="宋体" w:hAnsi="宋体"/>
                <w:color w:val="auto"/>
                <w:sz w:val="24"/>
                <w:lang w:val="en-US" w:eastAsia="zh-CN"/>
              </w:rPr>
              <w:t>13173</w:t>
            </w:r>
            <w:r>
              <w:rPr>
                <w:rFonts w:hint="eastAsia" w:ascii="宋体" w:hAnsi="宋体"/>
                <w:color w:val="auto"/>
                <w:sz w:val="24"/>
              </w:rPr>
              <w:t>-20</w:t>
            </w:r>
            <w:r>
              <w:rPr>
                <w:rFonts w:hint="eastAsia" w:ascii="宋体" w:hAnsi="宋体"/>
                <w:color w:val="auto"/>
                <w:sz w:val="24"/>
                <w:lang w:val="en-US" w:eastAsia="zh-CN"/>
              </w:rPr>
              <w:t>21</w:t>
            </w:r>
            <w:r>
              <w:rPr>
                <w:rFonts w:hint="eastAsia" w:ascii="宋体" w:hAnsi="宋体"/>
                <w:color w:val="auto"/>
                <w:sz w:val="24"/>
              </w:rPr>
              <w:t>（</w:t>
            </w:r>
            <w:r>
              <w:rPr>
                <w:rFonts w:hint="eastAsia" w:ascii="宋体" w:hAnsi="宋体"/>
                <w:color w:val="auto"/>
                <w:sz w:val="24"/>
                <w:lang w:val="en-US" w:eastAsia="zh-CN"/>
              </w:rPr>
              <w:t>23</w:t>
            </w:r>
            <w:r>
              <w:rPr>
                <w:rFonts w:hint="eastAsia" w:ascii="宋体" w:hAnsi="宋体"/>
                <w:color w:val="auto"/>
                <w:sz w:val="24"/>
              </w:rPr>
              <w:t>）</w:t>
            </w:r>
          </w:p>
        </w:tc>
      </w:tr>
      <w:tr w14:paraId="46E0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7AF29455">
            <w:pPr>
              <w:spacing w:line="320" w:lineRule="exact"/>
              <w:jc w:val="center"/>
              <w:rPr>
                <w:rFonts w:ascii="宋体" w:hAnsi="宋体" w:eastAsia="宋体" w:cs="Times New Roman"/>
                <w:color w:val="auto"/>
                <w:kern w:val="2"/>
                <w:sz w:val="24"/>
                <w:szCs w:val="24"/>
                <w:lang w:val="en-US" w:eastAsia="zh-CN" w:bidi="ar-SA"/>
              </w:rPr>
            </w:pPr>
            <w:r>
              <w:rPr>
                <w:rFonts w:hint="eastAsia" w:ascii="宋体" w:hAnsi="宋体"/>
                <w:color w:val="auto"/>
                <w:sz w:val="24"/>
              </w:rPr>
              <w:t>3</w:t>
            </w:r>
          </w:p>
        </w:tc>
        <w:tc>
          <w:tcPr>
            <w:tcW w:w="1709" w:type="dxa"/>
            <w:noWrap/>
            <w:vAlign w:val="center"/>
          </w:tcPr>
          <w:p w14:paraId="79BAAE85">
            <w:pPr>
              <w:spacing w:line="360" w:lineRule="exact"/>
              <w:jc w:val="center"/>
              <w:rPr>
                <w:rFonts w:hint="eastAsia" w:ascii="宋体" w:hAnsi="宋体" w:eastAsia="宋体"/>
                <w:color w:val="auto"/>
                <w:sz w:val="24"/>
                <w:lang w:eastAsia="zh-CN"/>
              </w:rPr>
            </w:pPr>
            <w:r>
              <w:rPr>
                <w:rFonts w:hint="eastAsia" w:ascii="宋体" w:hAnsi="宋体"/>
                <w:color w:val="auto"/>
                <w:sz w:val="24"/>
                <w:lang w:eastAsia="zh-CN"/>
              </w:rPr>
              <w:t>稳定性</w:t>
            </w:r>
          </w:p>
        </w:tc>
        <w:tc>
          <w:tcPr>
            <w:tcW w:w="2977" w:type="dxa"/>
            <w:noWrap/>
            <w:vAlign w:val="center"/>
          </w:tcPr>
          <w:p w14:paraId="0BEE7E91">
            <w:pPr>
              <w:spacing w:line="360" w:lineRule="exact"/>
              <w:jc w:val="center"/>
              <w:rPr>
                <w:rFonts w:hint="eastAsia" w:ascii="宋体" w:hAnsi="宋体"/>
                <w:color w:val="auto"/>
                <w:sz w:val="24"/>
              </w:rPr>
            </w:pPr>
            <w:r>
              <w:rPr>
                <w:rFonts w:hint="eastAsia" w:ascii="宋体" w:hAnsi="宋体"/>
                <w:color w:val="auto"/>
                <w:sz w:val="24"/>
              </w:rPr>
              <w:t>GB/T 9985-20</w:t>
            </w:r>
            <w:r>
              <w:rPr>
                <w:rFonts w:hint="eastAsia" w:ascii="宋体" w:hAnsi="宋体"/>
                <w:color w:val="auto"/>
                <w:sz w:val="24"/>
                <w:lang w:val="en-US" w:eastAsia="zh-CN"/>
              </w:rPr>
              <w:t>22</w:t>
            </w:r>
          </w:p>
        </w:tc>
        <w:tc>
          <w:tcPr>
            <w:tcW w:w="3024" w:type="dxa"/>
            <w:noWrap/>
            <w:vAlign w:val="center"/>
          </w:tcPr>
          <w:p w14:paraId="787D4311">
            <w:pPr>
              <w:jc w:val="center"/>
              <w:rPr>
                <w:rFonts w:hint="eastAsia" w:ascii="宋体" w:hAnsi="宋体"/>
                <w:color w:val="auto"/>
                <w:sz w:val="24"/>
              </w:rPr>
            </w:pPr>
            <w:r>
              <w:rPr>
                <w:rFonts w:hint="eastAsia" w:ascii="宋体" w:hAnsi="宋体"/>
                <w:color w:val="auto"/>
                <w:sz w:val="24"/>
              </w:rPr>
              <w:t xml:space="preserve">GB/T </w:t>
            </w:r>
            <w:r>
              <w:rPr>
                <w:rFonts w:hint="eastAsia" w:ascii="宋体" w:hAnsi="宋体"/>
                <w:color w:val="auto"/>
                <w:sz w:val="24"/>
                <w:lang w:val="en-US" w:eastAsia="zh-CN"/>
              </w:rPr>
              <w:t>13173</w:t>
            </w:r>
            <w:r>
              <w:rPr>
                <w:rFonts w:hint="eastAsia" w:ascii="宋体" w:hAnsi="宋体"/>
                <w:color w:val="auto"/>
                <w:sz w:val="24"/>
              </w:rPr>
              <w:t>-20</w:t>
            </w:r>
            <w:r>
              <w:rPr>
                <w:rFonts w:hint="eastAsia" w:ascii="宋体" w:hAnsi="宋体"/>
                <w:color w:val="auto"/>
                <w:sz w:val="24"/>
                <w:lang w:val="en-US" w:eastAsia="zh-CN"/>
              </w:rPr>
              <w:t>21</w:t>
            </w:r>
            <w:r>
              <w:rPr>
                <w:rFonts w:hint="eastAsia" w:ascii="宋体" w:hAnsi="宋体"/>
                <w:color w:val="auto"/>
                <w:sz w:val="24"/>
              </w:rPr>
              <w:t>（</w:t>
            </w:r>
            <w:r>
              <w:rPr>
                <w:rFonts w:hint="eastAsia" w:ascii="宋体" w:hAnsi="宋体"/>
                <w:color w:val="auto"/>
                <w:sz w:val="24"/>
                <w:lang w:val="en-US" w:eastAsia="zh-CN"/>
              </w:rPr>
              <w:t>24</w:t>
            </w:r>
            <w:r>
              <w:rPr>
                <w:rFonts w:hint="eastAsia" w:ascii="宋体" w:hAnsi="宋体"/>
                <w:color w:val="auto"/>
                <w:sz w:val="24"/>
              </w:rPr>
              <w:t>）</w:t>
            </w:r>
          </w:p>
        </w:tc>
      </w:tr>
      <w:tr w14:paraId="43AC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5DE8F507">
            <w:pPr>
              <w:spacing w:line="320" w:lineRule="exact"/>
              <w:jc w:val="center"/>
              <w:rPr>
                <w:rFonts w:ascii="宋体" w:hAnsi="宋体" w:eastAsia="宋体" w:cs="Times New Roman"/>
                <w:color w:val="auto"/>
                <w:kern w:val="2"/>
                <w:sz w:val="24"/>
                <w:szCs w:val="24"/>
                <w:lang w:val="en-US" w:eastAsia="zh-CN" w:bidi="ar-SA"/>
              </w:rPr>
            </w:pPr>
            <w:r>
              <w:rPr>
                <w:rFonts w:hint="eastAsia" w:ascii="宋体" w:hAnsi="宋体"/>
                <w:color w:val="auto"/>
                <w:sz w:val="24"/>
              </w:rPr>
              <w:t>4</w:t>
            </w:r>
          </w:p>
        </w:tc>
        <w:tc>
          <w:tcPr>
            <w:tcW w:w="1709" w:type="dxa"/>
            <w:noWrap/>
            <w:vAlign w:val="center"/>
          </w:tcPr>
          <w:p w14:paraId="5031419B">
            <w:pPr>
              <w:spacing w:line="360" w:lineRule="exact"/>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总</w:t>
            </w:r>
            <w:r>
              <w:rPr>
                <w:rFonts w:hint="eastAsia" w:ascii="宋体" w:hAnsi="宋体"/>
                <w:color w:val="auto"/>
                <w:sz w:val="24"/>
                <w:lang w:eastAsia="zh-CN"/>
              </w:rPr>
              <w:t>有效</w:t>
            </w:r>
            <w:r>
              <w:rPr>
                <w:rFonts w:hint="eastAsia" w:ascii="宋体" w:hAnsi="宋体"/>
                <w:color w:val="auto"/>
                <w:sz w:val="24"/>
              </w:rPr>
              <w:t>物含量</w:t>
            </w:r>
          </w:p>
        </w:tc>
        <w:tc>
          <w:tcPr>
            <w:tcW w:w="2977" w:type="dxa"/>
            <w:noWrap/>
            <w:vAlign w:val="center"/>
          </w:tcPr>
          <w:p w14:paraId="02FE130D">
            <w:pPr>
              <w:spacing w:line="360" w:lineRule="exact"/>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GB/T 9985-20</w:t>
            </w:r>
            <w:r>
              <w:rPr>
                <w:rFonts w:hint="eastAsia" w:ascii="宋体" w:hAnsi="宋体"/>
                <w:color w:val="auto"/>
                <w:sz w:val="24"/>
                <w:lang w:val="en-US" w:eastAsia="zh-CN"/>
              </w:rPr>
              <w:t>22</w:t>
            </w:r>
          </w:p>
        </w:tc>
        <w:tc>
          <w:tcPr>
            <w:tcW w:w="3024" w:type="dxa"/>
            <w:noWrap/>
            <w:vAlign w:val="center"/>
          </w:tcPr>
          <w:p w14:paraId="16412340">
            <w:pPr>
              <w:spacing w:line="360" w:lineRule="exact"/>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GB/T 13173-2021（</w:t>
            </w:r>
            <w:r>
              <w:rPr>
                <w:rFonts w:hint="eastAsia" w:ascii="宋体" w:hAnsi="宋体"/>
                <w:color w:val="auto"/>
                <w:sz w:val="24"/>
                <w:lang w:val="en-US" w:eastAsia="zh-CN"/>
              </w:rPr>
              <w:t>7.4.1</w:t>
            </w:r>
            <w:r>
              <w:rPr>
                <w:rFonts w:hint="eastAsia" w:ascii="宋体" w:hAnsi="宋体"/>
                <w:color w:val="auto"/>
                <w:sz w:val="24"/>
              </w:rPr>
              <w:t>）</w:t>
            </w:r>
          </w:p>
        </w:tc>
      </w:tr>
      <w:tr w14:paraId="5D10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5889EF1A">
            <w:pPr>
              <w:spacing w:line="320" w:lineRule="exact"/>
              <w:jc w:val="center"/>
              <w:rPr>
                <w:rFonts w:ascii="宋体" w:hAnsi="宋体" w:eastAsia="宋体" w:cs="Times New Roman"/>
                <w:color w:val="auto"/>
                <w:kern w:val="2"/>
                <w:sz w:val="24"/>
                <w:szCs w:val="24"/>
                <w:lang w:val="en-US" w:eastAsia="zh-CN" w:bidi="ar-SA"/>
              </w:rPr>
            </w:pPr>
            <w:r>
              <w:rPr>
                <w:rFonts w:hint="eastAsia" w:ascii="宋体" w:hAnsi="宋体"/>
                <w:color w:val="auto"/>
                <w:sz w:val="24"/>
              </w:rPr>
              <w:t>5</w:t>
            </w:r>
          </w:p>
        </w:tc>
        <w:tc>
          <w:tcPr>
            <w:tcW w:w="1709" w:type="dxa"/>
            <w:noWrap/>
            <w:vAlign w:val="center"/>
          </w:tcPr>
          <w:p w14:paraId="65111606">
            <w:pPr>
              <w:spacing w:line="360" w:lineRule="exact"/>
              <w:ind w:left="-107" w:leftChars="-51" w:right="-107" w:rightChars="-51"/>
              <w:jc w:val="center"/>
              <w:rPr>
                <w:rFonts w:ascii="宋体" w:hAnsi="宋体"/>
                <w:color w:val="auto"/>
                <w:sz w:val="24"/>
              </w:rPr>
            </w:pPr>
            <w:r>
              <w:rPr>
                <w:rFonts w:hint="eastAsia" w:ascii="宋体" w:hAnsi="宋体"/>
                <w:color w:val="auto"/>
                <w:sz w:val="24"/>
              </w:rPr>
              <w:t>pH</w:t>
            </w:r>
          </w:p>
        </w:tc>
        <w:tc>
          <w:tcPr>
            <w:tcW w:w="2977" w:type="dxa"/>
            <w:noWrap/>
            <w:vAlign w:val="center"/>
          </w:tcPr>
          <w:p w14:paraId="717DE9BD">
            <w:pPr>
              <w:spacing w:line="360" w:lineRule="exact"/>
              <w:jc w:val="center"/>
              <w:rPr>
                <w:rFonts w:hint="default" w:ascii="宋体" w:hAnsi="宋体" w:eastAsia="宋体"/>
                <w:color w:val="auto"/>
                <w:sz w:val="24"/>
                <w:lang w:val="en-US" w:eastAsia="zh-CN"/>
              </w:rPr>
            </w:pPr>
            <w:r>
              <w:rPr>
                <w:rFonts w:hint="eastAsia" w:ascii="宋体" w:hAnsi="宋体"/>
                <w:color w:val="auto"/>
                <w:sz w:val="24"/>
              </w:rPr>
              <w:t>GB/T 9985-20</w:t>
            </w:r>
            <w:r>
              <w:rPr>
                <w:rFonts w:hint="eastAsia" w:ascii="宋体" w:hAnsi="宋体"/>
                <w:color w:val="auto"/>
                <w:sz w:val="24"/>
                <w:lang w:val="en-US" w:eastAsia="zh-CN"/>
              </w:rPr>
              <w:t>22</w:t>
            </w:r>
          </w:p>
        </w:tc>
        <w:tc>
          <w:tcPr>
            <w:tcW w:w="3024" w:type="dxa"/>
            <w:noWrap/>
            <w:vAlign w:val="center"/>
          </w:tcPr>
          <w:p w14:paraId="6FC49687">
            <w:pPr>
              <w:spacing w:line="360" w:lineRule="exact"/>
              <w:jc w:val="center"/>
              <w:rPr>
                <w:rFonts w:ascii="宋体" w:hAnsi="宋体"/>
                <w:color w:val="auto"/>
                <w:sz w:val="24"/>
              </w:rPr>
            </w:pPr>
            <w:r>
              <w:rPr>
                <w:rFonts w:hint="eastAsia" w:ascii="宋体" w:hAnsi="宋体"/>
                <w:color w:val="auto"/>
                <w:sz w:val="24"/>
              </w:rPr>
              <w:t>GB/T 6368-2008</w:t>
            </w:r>
          </w:p>
        </w:tc>
      </w:tr>
      <w:tr w14:paraId="022C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6DF50B0D">
            <w:pPr>
              <w:spacing w:line="320" w:lineRule="exact"/>
              <w:jc w:val="center"/>
              <w:rPr>
                <w:rFonts w:ascii="宋体" w:hAnsi="宋体" w:eastAsia="宋体" w:cs="Times New Roman"/>
                <w:color w:val="auto"/>
                <w:kern w:val="2"/>
                <w:sz w:val="24"/>
                <w:szCs w:val="24"/>
                <w:lang w:val="en-US" w:eastAsia="zh-CN" w:bidi="ar-SA"/>
              </w:rPr>
            </w:pPr>
            <w:r>
              <w:rPr>
                <w:rFonts w:hint="eastAsia" w:ascii="宋体" w:hAnsi="宋体"/>
                <w:color w:val="auto"/>
                <w:sz w:val="24"/>
              </w:rPr>
              <w:t>6</w:t>
            </w:r>
          </w:p>
        </w:tc>
        <w:tc>
          <w:tcPr>
            <w:tcW w:w="1709" w:type="dxa"/>
            <w:noWrap/>
            <w:vAlign w:val="center"/>
          </w:tcPr>
          <w:p w14:paraId="15953DAB">
            <w:pPr>
              <w:spacing w:line="360" w:lineRule="exact"/>
              <w:ind w:left="-107" w:leftChars="-51" w:right="-107" w:rightChars="-51"/>
              <w:jc w:val="center"/>
              <w:rPr>
                <w:rFonts w:hint="eastAsia" w:ascii="宋体" w:hAnsi="宋体" w:eastAsia="宋体"/>
                <w:color w:val="auto"/>
                <w:sz w:val="24"/>
                <w:lang w:eastAsia="zh-CN"/>
              </w:rPr>
            </w:pPr>
            <w:r>
              <w:rPr>
                <w:rFonts w:hint="eastAsia" w:ascii="宋体" w:hAnsi="宋体"/>
                <w:color w:val="auto"/>
                <w:sz w:val="24"/>
                <w:lang w:eastAsia="zh-CN"/>
              </w:rPr>
              <w:t>去污力</w:t>
            </w:r>
          </w:p>
        </w:tc>
        <w:tc>
          <w:tcPr>
            <w:tcW w:w="2977" w:type="dxa"/>
            <w:noWrap/>
            <w:vAlign w:val="center"/>
          </w:tcPr>
          <w:p w14:paraId="3EE043FA">
            <w:pPr>
              <w:spacing w:line="360" w:lineRule="exact"/>
              <w:jc w:val="center"/>
              <w:rPr>
                <w:rFonts w:ascii="宋体" w:hAnsi="宋体"/>
                <w:color w:val="auto"/>
                <w:sz w:val="24"/>
              </w:rPr>
            </w:pPr>
            <w:r>
              <w:rPr>
                <w:rFonts w:hint="eastAsia" w:ascii="宋体" w:hAnsi="宋体"/>
                <w:color w:val="auto"/>
                <w:sz w:val="24"/>
              </w:rPr>
              <w:t>GB/T 9985-20</w:t>
            </w:r>
            <w:r>
              <w:rPr>
                <w:rFonts w:hint="eastAsia" w:ascii="宋体" w:hAnsi="宋体"/>
                <w:color w:val="auto"/>
                <w:sz w:val="24"/>
                <w:lang w:val="en-US" w:eastAsia="zh-CN"/>
              </w:rPr>
              <w:t>22</w:t>
            </w:r>
          </w:p>
        </w:tc>
        <w:tc>
          <w:tcPr>
            <w:tcW w:w="3024" w:type="dxa"/>
            <w:noWrap/>
            <w:vAlign w:val="center"/>
          </w:tcPr>
          <w:p w14:paraId="3452E7B6">
            <w:pPr>
              <w:spacing w:line="360" w:lineRule="exact"/>
              <w:jc w:val="center"/>
              <w:rPr>
                <w:rFonts w:ascii="宋体" w:hAnsi="宋体"/>
                <w:color w:val="auto"/>
                <w:sz w:val="24"/>
              </w:rPr>
            </w:pPr>
            <w:r>
              <w:rPr>
                <w:rFonts w:hint="eastAsia" w:ascii="宋体" w:hAnsi="宋体"/>
                <w:color w:val="auto"/>
                <w:sz w:val="24"/>
              </w:rPr>
              <w:t>GB/T 9985-20</w:t>
            </w:r>
            <w:r>
              <w:rPr>
                <w:rFonts w:hint="eastAsia" w:ascii="宋体" w:hAnsi="宋体"/>
                <w:color w:val="auto"/>
                <w:sz w:val="24"/>
                <w:lang w:val="en-US" w:eastAsia="zh-CN"/>
              </w:rPr>
              <w:t>22</w:t>
            </w:r>
            <w:r>
              <w:rPr>
                <w:rFonts w:hint="eastAsia" w:ascii="宋体" w:hAnsi="宋体"/>
                <w:color w:val="auto"/>
                <w:sz w:val="24"/>
              </w:rPr>
              <w:t>（附录</w:t>
            </w:r>
            <w:r>
              <w:rPr>
                <w:rFonts w:hint="eastAsia" w:ascii="宋体" w:hAnsi="宋体"/>
                <w:color w:val="auto"/>
                <w:sz w:val="24"/>
                <w:lang w:val="en-US" w:eastAsia="zh-CN"/>
              </w:rPr>
              <w:t>A</w:t>
            </w:r>
            <w:r>
              <w:rPr>
                <w:rFonts w:hint="eastAsia" w:ascii="宋体" w:hAnsi="宋体"/>
                <w:color w:val="auto"/>
                <w:sz w:val="24"/>
              </w:rPr>
              <w:t>）</w:t>
            </w:r>
          </w:p>
        </w:tc>
      </w:tr>
      <w:tr w14:paraId="7421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1DC7465B">
            <w:pPr>
              <w:spacing w:line="320" w:lineRule="exact"/>
              <w:jc w:val="center"/>
              <w:rPr>
                <w:rFonts w:ascii="宋体" w:hAnsi="宋体" w:eastAsia="宋体" w:cs="Times New Roman"/>
                <w:color w:val="auto"/>
                <w:kern w:val="2"/>
                <w:sz w:val="24"/>
                <w:szCs w:val="24"/>
                <w:lang w:val="en-US" w:eastAsia="zh-CN" w:bidi="ar-SA"/>
              </w:rPr>
            </w:pPr>
            <w:r>
              <w:rPr>
                <w:rFonts w:hint="eastAsia" w:ascii="宋体" w:hAnsi="宋体"/>
                <w:color w:val="auto"/>
                <w:sz w:val="24"/>
              </w:rPr>
              <w:t>7</w:t>
            </w:r>
          </w:p>
        </w:tc>
        <w:tc>
          <w:tcPr>
            <w:tcW w:w="1709" w:type="dxa"/>
            <w:noWrap/>
            <w:vAlign w:val="center"/>
          </w:tcPr>
          <w:p w14:paraId="46BC5B47">
            <w:pPr>
              <w:spacing w:line="360" w:lineRule="exact"/>
              <w:ind w:left="1" w:right="-107" w:rightChars="-51"/>
              <w:jc w:val="center"/>
              <w:rPr>
                <w:rFonts w:hint="eastAsia" w:ascii="宋体" w:hAnsi="宋体" w:eastAsia="宋体"/>
                <w:color w:val="auto"/>
                <w:sz w:val="24"/>
                <w:lang w:eastAsia="zh-CN"/>
              </w:rPr>
            </w:pPr>
            <w:r>
              <w:rPr>
                <w:rFonts w:hint="eastAsia" w:ascii="宋体" w:hAnsi="宋体"/>
                <w:color w:val="auto"/>
                <w:sz w:val="24"/>
                <w:lang w:eastAsia="zh-CN"/>
              </w:rPr>
              <w:t>总砷</w:t>
            </w:r>
          </w:p>
        </w:tc>
        <w:tc>
          <w:tcPr>
            <w:tcW w:w="2977" w:type="dxa"/>
            <w:noWrap/>
            <w:vAlign w:val="center"/>
          </w:tcPr>
          <w:p w14:paraId="7B939AA0">
            <w:pPr>
              <w:spacing w:line="360" w:lineRule="exact"/>
              <w:jc w:val="center"/>
              <w:rPr>
                <w:rFonts w:hint="default" w:ascii="宋体" w:hAnsi="宋体" w:eastAsia="宋体"/>
                <w:color w:val="auto"/>
                <w:sz w:val="24"/>
                <w:lang w:val="en-US" w:eastAsia="zh-CN"/>
              </w:rPr>
            </w:pPr>
            <w:r>
              <w:rPr>
                <w:rFonts w:hint="eastAsia" w:ascii="宋体" w:hAnsi="宋体"/>
                <w:color w:val="auto"/>
                <w:sz w:val="24"/>
              </w:rPr>
              <w:t>GB</w:t>
            </w:r>
            <w:r>
              <w:rPr>
                <w:rFonts w:hint="eastAsia" w:ascii="宋体" w:hAnsi="宋体"/>
                <w:color w:val="auto"/>
                <w:sz w:val="24"/>
                <w:lang w:val="en-US" w:eastAsia="zh-CN"/>
              </w:rPr>
              <w:t xml:space="preserve"> 14930.1</w:t>
            </w:r>
            <w:r>
              <w:rPr>
                <w:rFonts w:hint="eastAsia" w:ascii="宋体" w:hAnsi="宋体"/>
                <w:color w:val="auto"/>
                <w:sz w:val="24"/>
              </w:rPr>
              <w:t>-20</w:t>
            </w:r>
            <w:r>
              <w:rPr>
                <w:rFonts w:hint="eastAsia" w:ascii="宋体" w:hAnsi="宋体"/>
                <w:color w:val="auto"/>
                <w:sz w:val="24"/>
                <w:lang w:val="en-US" w:eastAsia="zh-CN"/>
              </w:rPr>
              <w:t>22</w:t>
            </w:r>
          </w:p>
        </w:tc>
        <w:tc>
          <w:tcPr>
            <w:tcW w:w="3024" w:type="dxa"/>
            <w:noWrap/>
            <w:vAlign w:val="center"/>
          </w:tcPr>
          <w:p w14:paraId="75C60323">
            <w:pPr>
              <w:jc w:val="center"/>
              <w:rPr>
                <w:rFonts w:hint="default" w:ascii="宋体" w:hAnsi="宋体" w:eastAsia="宋体"/>
                <w:color w:val="auto"/>
                <w:sz w:val="24"/>
                <w:lang w:val="en-US" w:eastAsia="zh-CN"/>
              </w:rPr>
            </w:pPr>
            <w:r>
              <w:rPr>
                <w:rFonts w:hint="eastAsia" w:ascii="宋体" w:hAnsi="宋体"/>
                <w:color w:val="auto"/>
                <w:sz w:val="24"/>
                <w:lang w:val="en-US" w:eastAsia="zh-CN"/>
              </w:rPr>
              <w:t>GB/T 30797-2014</w:t>
            </w:r>
          </w:p>
        </w:tc>
      </w:tr>
      <w:tr w14:paraId="0F15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49430C92">
            <w:pPr>
              <w:spacing w:line="320" w:lineRule="exact"/>
              <w:jc w:val="center"/>
              <w:rPr>
                <w:rFonts w:ascii="宋体" w:hAnsi="宋体" w:eastAsia="宋体" w:cs="Times New Roman"/>
                <w:color w:val="auto"/>
                <w:kern w:val="2"/>
                <w:sz w:val="24"/>
                <w:szCs w:val="24"/>
                <w:lang w:val="en-US" w:eastAsia="zh-CN" w:bidi="ar-SA"/>
              </w:rPr>
            </w:pPr>
            <w:r>
              <w:rPr>
                <w:rFonts w:hint="eastAsia" w:ascii="宋体" w:hAnsi="宋体"/>
                <w:color w:val="auto"/>
                <w:sz w:val="24"/>
              </w:rPr>
              <w:t>8</w:t>
            </w:r>
          </w:p>
        </w:tc>
        <w:tc>
          <w:tcPr>
            <w:tcW w:w="1709" w:type="dxa"/>
            <w:noWrap/>
            <w:vAlign w:val="center"/>
          </w:tcPr>
          <w:p w14:paraId="6CE097FD">
            <w:pPr>
              <w:spacing w:line="360" w:lineRule="exact"/>
              <w:ind w:left="-107" w:leftChars="-51" w:right="-107" w:rightChars="-51"/>
              <w:jc w:val="center"/>
              <w:rPr>
                <w:rFonts w:hint="eastAsia" w:ascii="宋体" w:hAnsi="宋体" w:eastAsia="宋体"/>
                <w:color w:val="auto"/>
                <w:sz w:val="24"/>
                <w:lang w:eastAsia="zh-CN"/>
              </w:rPr>
            </w:pPr>
            <w:r>
              <w:rPr>
                <w:rFonts w:hint="eastAsia" w:ascii="宋体" w:hAnsi="宋体"/>
                <w:color w:val="auto"/>
                <w:sz w:val="24"/>
                <w:lang w:eastAsia="zh-CN"/>
              </w:rPr>
              <w:t>重金属</w:t>
            </w:r>
          </w:p>
        </w:tc>
        <w:tc>
          <w:tcPr>
            <w:tcW w:w="2977" w:type="dxa"/>
            <w:noWrap/>
            <w:vAlign w:val="center"/>
          </w:tcPr>
          <w:p w14:paraId="026DA053">
            <w:pPr>
              <w:spacing w:line="360" w:lineRule="exact"/>
              <w:jc w:val="center"/>
              <w:rPr>
                <w:rFonts w:ascii="宋体" w:hAnsi="宋体"/>
                <w:color w:val="auto"/>
                <w:sz w:val="24"/>
              </w:rPr>
            </w:pPr>
            <w:r>
              <w:rPr>
                <w:rFonts w:hint="eastAsia" w:ascii="宋体" w:hAnsi="宋体"/>
                <w:color w:val="auto"/>
                <w:sz w:val="24"/>
              </w:rPr>
              <w:t>GB</w:t>
            </w:r>
            <w:r>
              <w:rPr>
                <w:rFonts w:hint="eastAsia" w:ascii="宋体" w:hAnsi="宋体"/>
                <w:color w:val="auto"/>
                <w:sz w:val="24"/>
                <w:lang w:val="en-US" w:eastAsia="zh-CN"/>
              </w:rPr>
              <w:t xml:space="preserve"> 14930.1</w:t>
            </w:r>
            <w:r>
              <w:rPr>
                <w:rFonts w:hint="eastAsia" w:ascii="宋体" w:hAnsi="宋体"/>
                <w:color w:val="auto"/>
                <w:sz w:val="24"/>
              </w:rPr>
              <w:t>-20</w:t>
            </w:r>
            <w:r>
              <w:rPr>
                <w:rFonts w:hint="eastAsia" w:ascii="宋体" w:hAnsi="宋体"/>
                <w:color w:val="auto"/>
                <w:sz w:val="24"/>
                <w:lang w:val="en-US" w:eastAsia="zh-CN"/>
              </w:rPr>
              <w:t>22</w:t>
            </w:r>
          </w:p>
        </w:tc>
        <w:tc>
          <w:tcPr>
            <w:tcW w:w="3024" w:type="dxa"/>
            <w:noWrap/>
            <w:vAlign w:val="center"/>
          </w:tcPr>
          <w:p w14:paraId="4FB904AA">
            <w:pPr>
              <w:jc w:val="center"/>
              <w:rPr>
                <w:rFonts w:hint="default" w:ascii="宋体" w:hAnsi="宋体"/>
                <w:color w:val="auto"/>
                <w:sz w:val="24"/>
                <w:lang w:val="en-US"/>
              </w:rPr>
            </w:pPr>
            <w:r>
              <w:rPr>
                <w:rFonts w:hint="eastAsia" w:ascii="宋体" w:hAnsi="宋体"/>
                <w:color w:val="auto"/>
                <w:sz w:val="24"/>
                <w:lang w:val="en-US" w:eastAsia="zh-CN"/>
              </w:rPr>
              <w:t>GB/T 30799-2014</w:t>
            </w:r>
          </w:p>
        </w:tc>
      </w:tr>
      <w:tr w14:paraId="3185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210E99C0">
            <w:pPr>
              <w:spacing w:line="32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9</w:t>
            </w:r>
          </w:p>
        </w:tc>
        <w:tc>
          <w:tcPr>
            <w:tcW w:w="1709" w:type="dxa"/>
            <w:noWrap/>
            <w:vAlign w:val="center"/>
          </w:tcPr>
          <w:p w14:paraId="308A30F7">
            <w:pPr>
              <w:spacing w:line="360" w:lineRule="exact"/>
              <w:ind w:left="-107" w:leftChars="-51" w:right="-107" w:rightChars="-51"/>
              <w:jc w:val="center"/>
              <w:rPr>
                <w:rFonts w:hint="eastAsia" w:ascii="宋体" w:hAnsi="宋体" w:eastAsia="宋体"/>
                <w:color w:val="auto"/>
                <w:sz w:val="24"/>
                <w:lang w:eastAsia="zh-CN"/>
              </w:rPr>
            </w:pPr>
            <w:r>
              <w:rPr>
                <w:rFonts w:hint="eastAsia" w:ascii="宋体" w:hAnsi="宋体"/>
                <w:color w:val="auto"/>
                <w:sz w:val="24"/>
                <w:lang w:eastAsia="zh-CN"/>
              </w:rPr>
              <w:t>甲醇</w:t>
            </w:r>
          </w:p>
        </w:tc>
        <w:tc>
          <w:tcPr>
            <w:tcW w:w="2977" w:type="dxa"/>
            <w:noWrap/>
            <w:vAlign w:val="center"/>
          </w:tcPr>
          <w:p w14:paraId="132769FC">
            <w:pPr>
              <w:spacing w:line="360" w:lineRule="exact"/>
              <w:jc w:val="center"/>
              <w:rPr>
                <w:rFonts w:ascii="宋体" w:hAnsi="宋体"/>
                <w:color w:val="auto"/>
                <w:sz w:val="24"/>
              </w:rPr>
            </w:pPr>
            <w:r>
              <w:rPr>
                <w:rFonts w:hint="eastAsia" w:ascii="宋体" w:hAnsi="宋体"/>
                <w:color w:val="auto"/>
                <w:sz w:val="24"/>
              </w:rPr>
              <w:t>GB</w:t>
            </w:r>
            <w:r>
              <w:rPr>
                <w:rFonts w:hint="eastAsia" w:ascii="宋体" w:hAnsi="宋体"/>
                <w:color w:val="auto"/>
                <w:sz w:val="24"/>
                <w:lang w:val="en-US" w:eastAsia="zh-CN"/>
              </w:rPr>
              <w:t xml:space="preserve"> 14930.1</w:t>
            </w:r>
            <w:r>
              <w:rPr>
                <w:rFonts w:hint="eastAsia" w:ascii="宋体" w:hAnsi="宋体"/>
                <w:color w:val="auto"/>
                <w:sz w:val="24"/>
              </w:rPr>
              <w:t>-20</w:t>
            </w:r>
            <w:r>
              <w:rPr>
                <w:rFonts w:hint="eastAsia" w:ascii="宋体" w:hAnsi="宋体"/>
                <w:color w:val="auto"/>
                <w:sz w:val="24"/>
                <w:lang w:val="en-US" w:eastAsia="zh-CN"/>
              </w:rPr>
              <w:t>22</w:t>
            </w:r>
          </w:p>
        </w:tc>
        <w:tc>
          <w:tcPr>
            <w:tcW w:w="3024" w:type="dxa"/>
            <w:noWrap/>
            <w:vAlign w:val="center"/>
          </w:tcPr>
          <w:p w14:paraId="69236070">
            <w:pPr>
              <w:jc w:val="center"/>
              <w:rPr>
                <w:rFonts w:hint="default" w:ascii="宋体" w:hAnsi="宋体"/>
                <w:color w:val="auto"/>
                <w:sz w:val="24"/>
                <w:lang w:val="en-US"/>
              </w:rPr>
            </w:pPr>
            <w:r>
              <w:rPr>
                <w:rFonts w:hint="eastAsia" w:ascii="宋体" w:hAnsi="宋体"/>
                <w:color w:val="auto"/>
                <w:sz w:val="24"/>
                <w:lang w:val="en-US" w:eastAsia="zh-CN"/>
              </w:rPr>
              <w:t>GB/T 30795-2014</w:t>
            </w:r>
          </w:p>
        </w:tc>
      </w:tr>
      <w:tr w14:paraId="74B2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1FB3822F">
            <w:pPr>
              <w:spacing w:line="32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10</w:t>
            </w:r>
          </w:p>
        </w:tc>
        <w:tc>
          <w:tcPr>
            <w:tcW w:w="1709" w:type="dxa"/>
            <w:noWrap/>
            <w:vAlign w:val="center"/>
          </w:tcPr>
          <w:p w14:paraId="6C4482AD">
            <w:pPr>
              <w:spacing w:line="360" w:lineRule="exact"/>
              <w:jc w:val="center"/>
              <w:rPr>
                <w:rFonts w:hint="eastAsia" w:ascii="宋体" w:hAnsi="宋体" w:eastAsia="宋体"/>
                <w:color w:val="auto"/>
                <w:sz w:val="24"/>
                <w:lang w:eastAsia="zh-CN"/>
              </w:rPr>
            </w:pPr>
            <w:r>
              <w:rPr>
                <w:rFonts w:hint="eastAsia" w:ascii="宋体" w:hAnsi="宋体"/>
                <w:color w:val="auto"/>
                <w:sz w:val="24"/>
                <w:lang w:eastAsia="zh-CN"/>
              </w:rPr>
              <w:t>甲醛</w:t>
            </w:r>
          </w:p>
        </w:tc>
        <w:tc>
          <w:tcPr>
            <w:tcW w:w="2977" w:type="dxa"/>
            <w:noWrap/>
            <w:vAlign w:val="center"/>
          </w:tcPr>
          <w:p w14:paraId="3E8D02C8">
            <w:pPr>
              <w:spacing w:line="360" w:lineRule="exact"/>
              <w:jc w:val="center"/>
              <w:rPr>
                <w:rFonts w:ascii="宋体" w:hAnsi="宋体"/>
                <w:color w:val="auto"/>
                <w:sz w:val="24"/>
              </w:rPr>
            </w:pPr>
            <w:r>
              <w:rPr>
                <w:rFonts w:hint="eastAsia" w:ascii="宋体" w:hAnsi="宋体"/>
                <w:color w:val="auto"/>
                <w:sz w:val="24"/>
              </w:rPr>
              <w:t>GB</w:t>
            </w:r>
            <w:r>
              <w:rPr>
                <w:rFonts w:hint="eastAsia" w:ascii="宋体" w:hAnsi="宋体"/>
                <w:color w:val="auto"/>
                <w:sz w:val="24"/>
                <w:lang w:val="en-US" w:eastAsia="zh-CN"/>
              </w:rPr>
              <w:t xml:space="preserve"> 14930.1</w:t>
            </w:r>
            <w:r>
              <w:rPr>
                <w:rFonts w:hint="eastAsia" w:ascii="宋体" w:hAnsi="宋体"/>
                <w:color w:val="auto"/>
                <w:sz w:val="24"/>
              </w:rPr>
              <w:t>-20</w:t>
            </w:r>
            <w:r>
              <w:rPr>
                <w:rFonts w:hint="eastAsia" w:ascii="宋体" w:hAnsi="宋体"/>
                <w:color w:val="auto"/>
                <w:sz w:val="24"/>
                <w:lang w:val="en-US" w:eastAsia="zh-CN"/>
              </w:rPr>
              <w:t>22</w:t>
            </w:r>
          </w:p>
        </w:tc>
        <w:tc>
          <w:tcPr>
            <w:tcW w:w="3024" w:type="dxa"/>
            <w:noWrap/>
            <w:vAlign w:val="center"/>
          </w:tcPr>
          <w:p w14:paraId="4CDF2569">
            <w:pPr>
              <w:jc w:val="center"/>
              <w:rPr>
                <w:rFonts w:hint="default" w:ascii="宋体" w:hAnsi="宋体"/>
                <w:color w:val="auto"/>
                <w:sz w:val="24"/>
                <w:lang w:val="en-US"/>
              </w:rPr>
            </w:pPr>
            <w:r>
              <w:rPr>
                <w:rFonts w:hint="eastAsia" w:ascii="宋体" w:hAnsi="宋体"/>
                <w:color w:val="auto"/>
                <w:sz w:val="24"/>
                <w:lang w:val="en-US" w:eastAsia="zh-CN"/>
              </w:rPr>
              <w:t>GB/T 30796-2014</w:t>
            </w:r>
          </w:p>
        </w:tc>
      </w:tr>
      <w:tr w14:paraId="74D3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1D024C3B">
            <w:pPr>
              <w:spacing w:line="32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11</w:t>
            </w:r>
          </w:p>
        </w:tc>
        <w:tc>
          <w:tcPr>
            <w:tcW w:w="1709" w:type="dxa"/>
            <w:noWrap/>
            <w:vAlign w:val="center"/>
          </w:tcPr>
          <w:p w14:paraId="539A4A81">
            <w:pPr>
              <w:spacing w:line="360" w:lineRule="exact"/>
              <w:jc w:val="center"/>
              <w:rPr>
                <w:rFonts w:ascii="宋体" w:hAnsi="宋体"/>
                <w:color w:val="auto"/>
                <w:sz w:val="24"/>
              </w:rPr>
            </w:pPr>
            <w:r>
              <w:rPr>
                <w:rFonts w:hint="eastAsia" w:ascii="宋体" w:hAnsi="宋体"/>
                <w:color w:val="auto"/>
                <w:sz w:val="24"/>
              </w:rPr>
              <w:t>菌落总数</w:t>
            </w:r>
          </w:p>
        </w:tc>
        <w:tc>
          <w:tcPr>
            <w:tcW w:w="2977" w:type="dxa"/>
            <w:noWrap/>
            <w:vAlign w:val="center"/>
          </w:tcPr>
          <w:p w14:paraId="299E00A3">
            <w:pPr>
              <w:spacing w:line="360" w:lineRule="exact"/>
              <w:jc w:val="center"/>
              <w:rPr>
                <w:rFonts w:ascii="宋体" w:hAnsi="宋体"/>
                <w:color w:val="auto"/>
                <w:sz w:val="24"/>
              </w:rPr>
            </w:pPr>
            <w:r>
              <w:rPr>
                <w:rFonts w:hint="eastAsia" w:ascii="宋体" w:hAnsi="宋体"/>
                <w:color w:val="auto"/>
                <w:sz w:val="24"/>
              </w:rPr>
              <w:t>GB</w:t>
            </w:r>
            <w:r>
              <w:rPr>
                <w:rFonts w:hint="eastAsia" w:ascii="宋体" w:hAnsi="宋体"/>
                <w:color w:val="auto"/>
                <w:sz w:val="24"/>
                <w:lang w:val="en-US" w:eastAsia="zh-CN"/>
              </w:rPr>
              <w:t xml:space="preserve"> 14930.1</w:t>
            </w:r>
            <w:r>
              <w:rPr>
                <w:rFonts w:hint="eastAsia" w:ascii="宋体" w:hAnsi="宋体"/>
                <w:color w:val="auto"/>
                <w:sz w:val="24"/>
              </w:rPr>
              <w:t>-20</w:t>
            </w:r>
            <w:r>
              <w:rPr>
                <w:rFonts w:hint="eastAsia" w:ascii="宋体" w:hAnsi="宋体"/>
                <w:color w:val="auto"/>
                <w:sz w:val="24"/>
                <w:lang w:val="en-US" w:eastAsia="zh-CN"/>
              </w:rPr>
              <w:t>22</w:t>
            </w:r>
          </w:p>
        </w:tc>
        <w:tc>
          <w:tcPr>
            <w:tcW w:w="3024" w:type="dxa"/>
            <w:noWrap/>
            <w:vAlign w:val="center"/>
          </w:tcPr>
          <w:p w14:paraId="49CC0877">
            <w:pPr>
              <w:jc w:val="center"/>
              <w:rPr>
                <w:rFonts w:ascii="宋体" w:hAnsi="宋体"/>
                <w:color w:val="auto"/>
                <w:sz w:val="24"/>
              </w:rPr>
            </w:pPr>
            <w:r>
              <w:rPr>
                <w:rFonts w:hint="eastAsia" w:ascii="宋体" w:hAnsi="宋体"/>
                <w:color w:val="auto"/>
                <w:sz w:val="24"/>
              </w:rPr>
              <w:t>GB 4789.2-2022</w:t>
            </w:r>
          </w:p>
        </w:tc>
      </w:tr>
      <w:tr w14:paraId="643C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noWrap/>
            <w:vAlign w:val="center"/>
          </w:tcPr>
          <w:p w14:paraId="25C60E6A">
            <w:pPr>
              <w:spacing w:line="32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12</w:t>
            </w:r>
          </w:p>
        </w:tc>
        <w:tc>
          <w:tcPr>
            <w:tcW w:w="1709" w:type="dxa"/>
            <w:noWrap/>
            <w:vAlign w:val="center"/>
          </w:tcPr>
          <w:p w14:paraId="3DF16EBF">
            <w:pPr>
              <w:spacing w:line="360" w:lineRule="exact"/>
              <w:jc w:val="center"/>
              <w:rPr>
                <w:rFonts w:ascii="宋体" w:hAnsi="宋体"/>
                <w:color w:val="auto"/>
                <w:sz w:val="24"/>
              </w:rPr>
            </w:pPr>
            <w:r>
              <w:rPr>
                <w:rFonts w:hint="eastAsia" w:ascii="宋体" w:hAnsi="宋体"/>
                <w:color w:val="auto"/>
                <w:sz w:val="24"/>
              </w:rPr>
              <w:t>大肠菌群</w:t>
            </w:r>
          </w:p>
        </w:tc>
        <w:tc>
          <w:tcPr>
            <w:tcW w:w="2977" w:type="dxa"/>
            <w:noWrap/>
            <w:vAlign w:val="center"/>
          </w:tcPr>
          <w:p w14:paraId="7FC8DAED">
            <w:pPr>
              <w:spacing w:line="360" w:lineRule="exact"/>
              <w:jc w:val="center"/>
              <w:rPr>
                <w:rFonts w:ascii="宋体" w:hAnsi="宋体"/>
                <w:color w:val="auto"/>
                <w:sz w:val="24"/>
              </w:rPr>
            </w:pPr>
            <w:r>
              <w:rPr>
                <w:rFonts w:hint="eastAsia" w:ascii="宋体" w:hAnsi="宋体"/>
                <w:color w:val="auto"/>
                <w:sz w:val="24"/>
              </w:rPr>
              <w:t>GB</w:t>
            </w:r>
            <w:r>
              <w:rPr>
                <w:rFonts w:hint="eastAsia" w:ascii="宋体" w:hAnsi="宋体"/>
                <w:color w:val="auto"/>
                <w:sz w:val="24"/>
                <w:lang w:val="en-US" w:eastAsia="zh-CN"/>
              </w:rPr>
              <w:t xml:space="preserve"> 14930.1</w:t>
            </w:r>
            <w:r>
              <w:rPr>
                <w:rFonts w:hint="eastAsia" w:ascii="宋体" w:hAnsi="宋体"/>
                <w:color w:val="auto"/>
                <w:sz w:val="24"/>
              </w:rPr>
              <w:t>-20</w:t>
            </w:r>
            <w:r>
              <w:rPr>
                <w:rFonts w:hint="eastAsia" w:ascii="宋体" w:hAnsi="宋体"/>
                <w:color w:val="auto"/>
                <w:sz w:val="24"/>
                <w:lang w:val="en-US" w:eastAsia="zh-CN"/>
              </w:rPr>
              <w:t>22</w:t>
            </w:r>
          </w:p>
        </w:tc>
        <w:tc>
          <w:tcPr>
            <w:tcW w:w="3024" w:type="dxa"/>
            <w:noWrap/>
            <w:vAlign w:val="center"/>
          </w:tcPr>
          <w:p w14:paraId="490F44F9">
            <w:pPr>
              <w:jc w:val="center"/>
              <w:rPr>
                <w:rFonts w:ascii="宋体" w:hAnsi="宋体"/>
                <w:color w:val="auto"/>
                <w:sz w:val="24"/>
              </w:rPr>
            </w:pPr>
            <w:r>
              <w:rPr>
                <w:rFonts w:hint="eastAsia" w:ascii="宋体" w:hAnsi="宋体"/>
                <w:color w:val="auto"/>
                <w:sz w:val="24"/>
              </w:rPr>
              <w:t>GB 4789.3-2016</w:t>
            </w:r>
          </w:p>
        </w:tc>
      </w:tr>
    </w:tbl>
    <w:p w14:paraId="1EFE6C33">
      <w:pPr>
        <w:pStyle w:val="7"/>
        <w:widowControl w:val="0"/>
        <w:autoSpaceDE w:val="0"/>
        <w:autoSpaceDN w:val="0"/>
        <w:adjustRightInd w:val="0"/>
        <w:spacing w:before="0" w:beforeAutospacing="0" w:after="0" w:afterAutospacing="0" w:line="500" w:lineRule="exact"/>
        <w:jc w:val="left"/>
        <w:rPr>
          <w:rFonts w:ascii="宋体" w:hAnsi="宋体" w:cs="宋体"/>
          <w:sz w:val="24"/>
          <w:lang w:eastAsia="zh-CN"/>
        </w:rPr>
      </w:pPr>
      <w:r>
        <w:rPr>
          <w:rFonts w:hint="eastAsia" w:ascii="宋体" w:hAnsi="宋体" w:cs="宋体"/>
          <w:sz w:val="24"/>
          <w:lang w:eastAsia="zh-CN"/>
        </w:rPr>
        <w:t>2.2</w:t>
      </w:r>
      <w:r>
        <w:rPr>
          <w:rFonts w:hint="eastAsia" w:ascii="宋体" w:hAnsi="宋体" w:cs="宋体"/>
          <w:sz w:val="24"/>
          <w:lang w:val="en-US" w:eastAsia="zh-CN"/>
        </w:rPr>
        <w:t xml:space="preserve"> </w:t>
      </w:r>
      <w:r>
        <w:rPr>
          <w:rFonts w:hint="eastAsia" w:ascii="宋体" w:hAnsi="宋体" w:cs="宋体"/>
          <w:sz w:val="24"/>
          <w:lang w:eastAsia="zh-CN"/>
        </w:rPr>
        <w:t>沐浴剂检验项目</w:t>
      </w:r>
    </w:p>
    <w:p w14:paraId="4CA25562">
      <w:pPr>
        <w:pStyle w:val="7"/>
        <w:widowControl w:val="0"/>
        <w:autoSpaceDE w:val="0"/>
        <w:autoSpaceDN w:val="0"/>
        <w:adjustRightInd w:val="0"/>
        <w:spacing w:before="0" w:beforeAutospacing="0" w:afterLines="50" w:afterAutospacing="0" w:line="500" w:lineRule="exact"/>
        <w:ind w:firstLine="2880" w:firstLineChars="1200"/>
        <w:jc w:val="left"/>
        <w:rPr>
          <w:rFonts w:ascii="宋体" w:hAnsi="宋体"/>
          <w:sz w:val="24"/>
          <w:szCs w:val="24"/>
          <w:lang w:eastAsia="zh-CN"/>
        </w:rPr>
      </w:pPr>
      <w:r>
        <w:rPr>
          <w:rFonts w:hint="eastAsia" w:ascii="宋体" w:hAnsi="宋体"/>
          <w:sz w:val="24"/>
          <w:szCs w:val="24"/>
          <w:lang w:eastAsia="zh-CN"/>
        </w:rPr>
        <w:t>表</w:t>
      </w:r>
      <w:r>
        <w:rPr>
          <w:rFonts w:hint="eastAsia" w:ascii="宋体" w:hAnsi="宋体"/>
          <w:sz w:val="24"/>
          <w:szCs w:val="24"/>
          <w:lang w:val="en-US" w:eastAsia="zh-CN"/>
        </w:rPr>
        <w:t>3</w:t>
      </w:r>
      <w:r>
        <w:rPr>
          <w:rFonts w:hint="eastAsia" w:ascii="宋体" w:hAnsi="宋体"/>
          <w:sz w:val="24"/>
          <w:szCs w:val="24"/>
          <w:lang w:eastAsia="zh-CN"/>
        </w:rPr>
        <w:t xml:space="preserve">  </w:t>
      </w:r>
      <w:r>
        <w:rPr>
          <w:rFonts w:hint="eastAsia" w:ascii="宋体" w:hAnsi="宋体" w:cs="宋体"/>
          <w:sz w:val="24"/>
          <w:lang w:eastAsia="zh-CN"/>
        </w:rPr>
        <w:t>沐浴剂</w:t>
      </w:r>
      <w:r>
        <w:rPr>
          <w:rFonts w:hint="eastAsia" w:ascii="宋体" w:hAnsi="宋体"/>
          <w:sz w:val="24"/>
          <w:szCs w:val="24"/>
          <w:lang w:eastAsia="zh-CN"/>
        </w:rPr>
        <w:t>检验项目</w:t>
      </w:r>
    </w:p>
    <w:tbl>
      <w:tblPr>
        <w:tblStyle w:val="2"/>
        <w:tblW w:w="8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913"/>
        <w:gridCol w:w="2100"/>
        <w:gridCol w:w="3888"/>
      </w:tblGrid>
      <w:tr w14:paraId="0D92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1" w:type="dxa"/>
            <w:vMerge w:val="restart"/>
            <w:noWrap/>
            <w:vAlign w:val="center"/>
          </w:tcPr>
          <w:p w14:paraId="7FE62D29">
            <w:pPr>
              <w:snapToGrid w:val="0"/>
              <w:jc w:val="center"/>
              <w:rPr>
                <w:rFonts w:ascii="宋体" w:hAnsi="宋体"/>
                <w:b/>
                <w:sz w:val="24"/>
              </w:rPr>
            </w:pPr>
            <w:r>
              <w:rPr>
                <w:rFonts w:hint="eastAsia" w:ascii="宋体" w:hAnsi="宋体"/>
                <w:b/>
                <w:sz w:val="24"/>
              </w:rPr>
              <w:t>序号</w:t>
            </w:r>
          </w:p>
        </w:tc>
        <w:tc>
          <w:tcPr>
            <w:tcW w:w="1913" w:type="dxa"/>
            <w:vMerge w:val="restart"/>
            <w:noWrap/>
            <w:vAlign w:val="center"/>
          </w:tcPr>
          <w:p w14:paraId="27C72878">
            <w:pPr>
              <w:snapToGrid w:val="0"/>
              <w:jc w:val="center"/>
              <w:rPr>
                <w:rFonts w:ascii="宋体" w:hAnsi="宋体"/>
                <w:b/>
                <w:sz w:val="24"/>
              </w:rPr>
            </w:pPr>
            <w:r>
              <w:rPr>
                <w:rFonts w:hint="eastAsia" w:ascii="宋体" w:hAnsi="宋体"/>
                <w:b/>
                <w:sz w:val="24"/>
              </w:rPr>
              <w:t>检验项目</w:t>
            </w:r>
          </w:p>
        </w:tc>
        <w:tc>
          <w:tcPr>
            <w:tcW w:w="2100" w:type="dxa"/>
            <w:vMerge w:val="restart"/>
            <w:noWrap/>
            <w:vAlign w:val="center"/>
          </w:tcPr>
          <w:p w14:paraId="5ED03452">
            <w:pPr>
              <w:snapToGrid w:val="0"/>
              <w:jc w:val="center"/>
              <w:rPr>
                <w:rFonts w:ascii="宋体" w:hAnsi="宋体"/>
                <w:b/>
                <w:sz w:val="24"/>
              </w:rPr>
            </w:pPr>
            <w:r>
              <w:rPr>
                <w:rFonts w:hint="eastAsia" w:ascii="宋体" w:hAnsi="宋体"/>
                <w:b/>
                <w:sz w:val="24"/>
              </w:rPr>
              <w:t>依据标准</w:t>
            </w:r>
          </w:p>
        </w:tc>
        <w:tc>
          <w:tcPr>
            <w:tcW w:w="3888" w:type="dxa"/>
            <w:vMerge w:val="restart"/>
            <w:noWrap/>
            <w:vAlign w:val="center"/>
          </w:tcPr>
          <w:p w14:paraId="49F826F3">
            <w:pPr>
              <w:snapToGrid w:val="0"/>
              <w:jc w:val="center"/>
              <w:rPr>
                <w:rFonts w:ascii="宋体" w:hAnsi="宋体"/>
                <w:b/>
                <w:sz w:val="24"/>
              </w:rPr>
            </w:pPr>
            <w:r>
              <w:rPr>
                <w:rFonts w:hint="eastAsia" w:ascii="宋体" w:hAnsi="宋体"/>
                <w:b/>
                <w:sz w:val="24"/>
              </w:rPr>
              <w:t>检测方法</w:t>
            </w:r>
          </w:p>
        </w:tc>
      </w:tr>
      <w:tr w14:paraId="407D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1" w:type="dxa"/>
            <w:vMerge w:val="continue"/>
            <w:noWrap/>
            <w:vAlign w:val="center"/>
          </w:tcPr>
          <w:p w14:paraId="703E8BEE">
            <w:pPr>
              <w:snapToGrid w:val="0"/>
              <w:jc w:val="center"/>
              <w:rPr>
                <w:rFonts w:ascii="宋体" w:hAnsi="宋体"/>
                <w:sz w:val="24"/>
              </w:rPr>
            </w:pPr>
          </w:p>
        </w:tc>
        <w:tc>
          <w:tcPr>
            <w:tcW w:w="1913" w:type="dxa"/>
            <w:vMerge w:val="continue"/>
            <w:noWrap/>
            <w:vAlign w:val="center"/>
          </w:tcPr>
          <w:p w14:paraId="003D7468">
            <w:pPr>
              <w:snapToGrid w:val="0"/>
              <w:jc w:val="center"/>
              <w:rPr>
                <w:rFonts w:ascii="宋体" w:hAnsi="宋体"/>
                <w:sz w:val="24"/>
              </w:rPr>
            </w:pPr>
          </w:p>
        </w:tc>
        <w:tc>
          <w:tcPr>
            <w:tcW w:w="2100" w:type="dxa"/>
            <w:vMerge w:val="continue"/>
            <w:noWrap/>
            <w:vAlign w:val="center"/>
          </w:tcPr>
          <w:p w14:paraId="365580D5">
            <w:pPr>
              <w:snapToGrid w:val="0"/>
              <w:jc w:val="center"/>
              <w:rPr>
                <w:rFonts w:ascii="宋体" w:hAnsi="宋体"/>
                <w:sz w:val="24"/>
              </w:rPr>
            </w:pPr>
          </w:p>
        </w:tc>
        <w:tc>
          <w:tcPr>
            <w:tcW w:w="3888" w:type="dxa"/>
            <w:vMerge w:val="continue"/>
            <w:noWrap/>
            <w:vAlign w:val="center"/>
          </w:tcPr>
          <w:p w14:paraId="6132AFB0">
            <w:pPr>
              <w:snapToGrid w:val="0"/>
              <w:jc w:val="center"/>
              <w:rPr>
                <w:rFonts w:ascii="宋体" w:hAnsi="宋体"/>
                <w:sz w:val="24"/>
              </w:rPr>
            </w:pPr>
          </w:p>
        </w:tc>
      </w:tr>
      <w:tr w14:paraId="6CDC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30E5317B">
            <w:pPr>
              <w:spacing w:beforeAutospacing="0" w:afterAutospacing="0" w:line="320" w:lineRule="exact"/>
              <w:jc w:val="center"/>
              <w:rPr>
                <w:rFonts w:ascii="宋体" w:hAnsi="宋体"/>
                <w:sz w:val="24"/>
              </w:rPr>
            </w:pPr>
            <w:r>
              <w:rPr>
                <w:rFonts w:ascii="宋体" w:hAnsi="宋体"/>
                <w:sz w:val="24"/>
              </w:rPr>
              <w:t>1</w:t>
            </w:r>
          </w:p>
        </w:tc>
        <w:tc>
          <w:tcPr>
            <w:tcW w:w="1913" w:type="dxa"/>
            <w:shd w:val="clear" w:color="auto" w:fill="auto"/>
            <w:noWrap/>
            <w:vAlign w:val="center"/>
          </w:tcPr>
          <w:p w14:paraId="5B0DD37A">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外观</w:t>
            </w:r>
          </w:p>
        </w:tc>
        <w:tc>
          <w:tcPr>
            <w:tcW w:w="2100" w:type="dxa"/>
            <w:noWrap/>
            <w:vAlign w:val="center"/>
          </w:tcPr>
          <w:p w14:paraId="45677D94">
            <w:pPr>
              <w:snapToGrid w:val="0"/>
              <w:spacing w:beforeAutospacing="0" w:afterAutospacing="0" w:line="240" w:lineRule="exact"/>
              <w:jc w:val="center"/>
              <w:rPr>
                <w:rFonts w:ascii="宋体" w:hAnsi="宋体" w:eastAsia="宋体" w:cs="Times New Roman"/>
                <w:b/>
                <w:kern w:val="2"/>
                <w:sz w:val="24"/>
                <w:szCs w:val="24"/>
                <w:lang w:val="en-US" w:eastAsia="zh-CN" w:bidi="ar-SA"/>
              </w:rPr>
            </w:pPr>
            <w:r>
              <w:rPr>
                <w:rFonts w:hint="eastAsia" w:ascii="宋体" w:hAnsi="宋体" w:cs="Times New Roman"/>
                <w:color w:val="auto"/>
                <w:sz w:val="24"/>
              </w:rPr>
              <w:t>QB/T 1994-2013</w:t>
            </w:r>
          </w:p>
        </w:tc>
        <w:tc>
          <w:tcPr>
            <w:tcW w:w="3888" w:type="dxa"/>
            <w:shd w:val="clear" w:color="auto" w:fill="auto"/>
            <w:noWrap/>
            <w:vAlign w:val="center"/>
          </w:tcPr>
          <w:p w14:paraId="4195AE6D">
            <w:pPr>
              <w:snapToGrid w:val="0"/>
              <w:spacing w:beforeAutospacing="0" w:afterAutospacing="0" w:line="240" w:lineRule="exact"/>
              <w:jc w:val="center"/>
              <w:rPr>
                <w:rFonts w:hint="eastAsia" w:ascii="宋体" w:hAnsi="宋体" w:cs="Times New Roman"/>
                <w:color w:val="auto"/>
                <w:sz w:val="24"/>
                <w:lang w:val="en-US" w:eastAsia="zh-CN"/>
              </w:rPr>
            </w:pPr>
            <w:r>
              <w:rPr>
                <w:rFonts w:hint="eastAsia" w:ascii="宋体" w:hAnsi="宋体" w:cs="Times New Roman"/>
                <w:color w:val="auto"/>
                <w:sz w:val="24"/>
              </w:rPr>
              <w:t>QB/T 1994-2013（6.1）</w:t>
            </w:r>
          </w:p>
        </w:tc>
      </w:tr>
      <w:tr w14:paraId="00A7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60B95031">
            <w:pPr>
              <w:spacing w:beforeAutospacing="0" w:afterAutospacing="0" w:line="320" w:lineRule="exact"/>
              <w:jc w:val="center"/>
              <w:rPr>
                <w:rFonts w:ascii="宋体" w:hAnsi="宋体" w:eastAsia="宋体" w:cs="Times New Roman"/>
                <w:kern w:val="2"/>
                <w:sz w:val="24"/>
                <w:szCs w:val="24"/>
                <w:lang w:val="en-US" w:eastAsia="zh-CN" w:bidi="ar-SA"/>
              </w:rPr>
            </w:pPr>
            <w:r>
              <w:rPr>
                <w:rFonts w:ascii="宋体" w:hAnsi="宋体"/>
                <w:sz w:val="24"/>
              </w:rPr>
              <w:t>2</w:t>
            </w:r>
          </w:p>
        </w:tc>
        <w:tc>
          <w:tcPr>
            <w:tcW w:w="1913" w:type="dxa"/>
            <w:shd w:val="clear" w:color="auto" w:fill="auto"/>
            <w:noWrap/>
            <w:vAlign w:val="center"/>
          </w:tcPr>
          <w:p w14:paraId="7AA5D45E">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气味</w:t>
            </w:r>
          </w:p>
        </w:tc>
        <w:tc>
          <w:tcPr>
            <w:tcW w:w="2100" w:type="dxa"/>
            <w:noWrap/>
            <w:vAlign w:val="center"/>
          </w:tcPr>
          <w:p w14:paraId="36B2B54E">
            <w:pPr>
              <w:snapToGrid w:val="0"/>
              <w:spacing w:beforeAutospacing="0" w:afterAutospacing="0" w:line="240" w:lineRule="exact"/>
              <w:jc w:val="center"/>
              <w:rPr>
                <w:rFonts w:hint="eastAsia" w:ascii="宋体" w:hAnsi="宋体" w:eastAsia="宋体" w:cs="Times New Roman"/>
                <w:kern w:val="2"/>
                <w:sz w:val="24"/>
                <w:szCs w:val="24"/>
                <w:lang w:val="en-US" w:eastAsia="zh-CN" w:bidi="ar-SA"/>
              </w:rPr>
            </w:pPr>
            <w:r>
              <w:rPr>
                <w:rFonts w:hint="eastAsia" w:ascii="宋体" w:hAnsi="宋体" w:cs="Times New Roman"/>
                <w:color w:val="auto"/>
                <w:sz w:val="24"/>
              </w:rPr>
              <w:t>QB/T 1994-2013</w:t>
            </w:r>
          </w:p>
        </w:tc>
        <w:tc>
          <w:tcPr>
            <w:tcW w:w="3888" w:type="dxa"/>
            <w:shd w:val="clear" w:color="auto" w:fill="auto"/>
            <w:noWrap/>
            <w:vAlign w:val="center"/>
          </w:tcPr>
          <w:p w14:paraId="307F6DCE">
            <w:pPr>
              <w:snapToGrid w:val="0"/>
              <w:spacing w:beforeAutospacing="0" w:afterAutospacing="0" w:line="240" w:lineRule="exact"/>
              <w:jc w:val="center"/>
              <w:rPr>
                <w:rFonts w:hint="eastAsia" w:ascii="宋体" w:hAnsi="宋体" w:cs="Times New Roman"/>
                <w:color w:val="auto"/>
                <w:sz w:val="24"/>
                <w:lang w:val="en-US" w:eastAsia="zh-CN"/>
              </w:rPr>
            </w:pPr>
            <w:r>
              <w:rPr>
                <w:rFonts w:hint="eastAsia" w:ascii="宋体" w:hAnsi="宋体" w:cs="Times New Roman"/>
                <w:color w:val="auto"/>
                <w:sz w:val="24"/>
              </w:rPr>
              <w:t>QB/T 1994-2013（6.2）</w:t>
            </w:r>
          </w:p>
        </w:tc>
      </w:tr>
      <w:tr w14:paraId="1096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25806ED0">
            <w:pPr>
              <w:spacing w:beforeAutospacing="0" w:afterAutospacing="0" w:line="320" w:lineRule="exact"/>
              <w:jc w:val="center"/>
              <w:rPr>
                <w:rFonts w:ascii="宋体" w:hAnsi="宋体" w:eastAsia="宋体" w:cs="Times New Roman"/>
                <w:kern w:val="2"/>
                <w:sz w:val="24"/>
                <w:szCs w:val="24"/>
                <w:lang w:val="en-US" w:eastAsia="zh-CN" w:bidi="ar-SA"/>
              </w:rPr>
            </w:pPr>
            <w:r>
              <w:rPr>
                <w:rFonts w:hint="eastAsia" w:ascii="宋体" w:hAnsi="宋体"/>
                <w:sz w:val="24"/>
              </w:rPr>
              <w:t>3</w:t>
            </w:r>
          </w:p>
        </w:tc>
        <w:tc>
          <w:tcPr>
            <w:tcW w:w="1913" w:type="dxa"/>
            <w:shd w:val="clear" w:color="auto" w:fill="auto"/>
            <w:noWrap/>
            <w:vAlign w:val="center"/>
          </w:tcPr>
          <w:p w14:paraId="69FCEBC3">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稳定性</w:t>
            </w:r>
          </w:p>
        </w:tc>
        <w:tc>
          <w:tcPr>
            <w:tcW w:w="2100" w:type="dxa"/>
            <w:noWrap/>
            <w:vAlign w:val="center"/>
          </w:tcPr>
          <w:p w14:paraId="3FCC42AD">
            <w:pPr>
              <w:snapToGrid w:val="0"/>
              <w:spacing w:beforeAutospacing="0" w:afterAutospacing="0" w:line="240" w:lineRule="exact"/>
              <w:jc w:val="center"/>
              <w:rPr>
                <w:rFonts w:hint="eastAsia" w:ascii="宋体" w:hAnsi="宋体" w:eastAsia="宋体" w:cs="Times New Roman"/>
                <w:kern w:val="2"/>
                <w:sz w:val="24"/>
                <w:szCs w:val="24"/>
                <w:lang w:val="en-US" w:eastAsia="zh-CN" w:bidi="ar-SA"/>
              </w:rPr>
            </w:pPr>
            <w:r>
              <w:rPr>
                <w:rFonts w:hint="eastAsia" w:ascii="宋体" w:hAnsi="宋体" w:cs="Times New Roman"/>
                <w:color w:val="auto"/>
                <w:sz w:val="24"/>
              </w:rPr>
              <w:t>QB/T 1994-2013</w:t>
            </w:r>
          </w:p>
        </w:tc>
        <w:tc>
          <w:tcPr>
            <w:tcW w:w="3888" w:type="dxa"/>
            <w:shd w:val="clear" w:color="auto" w:fill="auto"/>
            <w:noWrap/>
            <w:vAlign w:val="center"/>
          </w:tcPr>
          <w:p w14:paraId="65FF103D">
            <w:pPr>
              <w:snapToGrid w:val="0"/>
              <w:spacing w:beforeAutospacing="0" w:afterAutospacing="0" w:line="240" w:lineRule="exact"/>
              <w:jc w:val="center"/>
              <w:rPr>
                <w:rFonts w:hint="eastAsia" w:ascii="宋体" w:hAnsi="宋体" w:cs="Times New Roman"/>
                <w:color w:val="auto"/>
                <w:sz w:val="24"/>
                <w:lang w:val="en-US" w:eastAsia="zh-CN"/>
              </w:rPr>
            </w:pPr>
            <w:r>
              <w:rPr>
                <w:rFonts w:hint="eastAsia" w:ascii="宋体" w:hAnsi="宋体" w:cs="Times New Roman"/>
                <w:color w:val="auto"/>
                <w:sz w:val="24"/>
              </w:rPr>
              <w:t>QB/T 1994-2013（6.3）</w:t>
            </w:r>
          </w:p>
        </w:tc>
      </w:tr>
      <w:tr w14:paraId="2DBD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513B7EC4">
            <w:pPr>
              <w:spacing w:beforeAutospacing="0" w:afterAutospacing="0" w:line="320" w:lineRule="exact"/>
              <w:jc w:val="center"/>
              <w:rPr>
                <w:rFonts w:ascii="宋体" w:hAnsi="宋体" w:eastAsia="宋体" w:cs="Times New Roman"/>
                <w:kern w:val="2"/>
                <w:sz w:val="24"/>
                <w:szCs w:val="24"/>
                <w:lang w:val="en-US" w:eastAsia="zh-CN" w:bidi="ar-SA"/>
              </w:rPr>
            </w:pPr>
            <w:r>
              <w:rPr>
                <w:rFonts w:hint="eastAsia" w:ascii="宋体" w:hAnsi="宋体"/>
                <w:sz w:val="24"/>
              </w:rPr>
              <w:t>4</w:t>
            </w:r>
          </w:p>
        </w:tc>
        <w:tc>
          <w:tcPr>
            <w:tcW w:w="1913" w:type="dxa"/>
            <w:shd w:val="clear" w:color="auto" w:fill="auto"/>
            <w:noWrap/>
            <w:vAlign w:val="center"/>
          </w:tcPr>
          <w:p w14:paraId="580A99EB">
            <w:pPr>
              <w:widowControl/>
              <w:jc w:val="center"/>
              <w:rPr>
                <w:rFonts w:ascii="宋体" w:hAnsi="宋体" w:eastAsia="宋体" w:cs="宋体"/>
                <w:kern w:val="0"/>
                <w:sz w:val="24"/>
                <w:szCs w:val="24"/>
                <w:lang w:val="en-US" w:eastAsia="zh-CN" w:bidi="ar-SA"/>
              </w:rPr>
            </w:pPr>
            <w:r>
              <w:rPr>
                <w:rFonts w:hint="eastAsia" w:ascii="宋体" w:hAnsi="宋体" w:cs="宋体"/>
                <w:kern w:val="0"/>
                <w:sz w:val="24"/>
                <w:szCs w:val="24"/>
              </w:rPr>
              <w:t>总有效物</w:t>
            </w:r>
          </w:p>
        </w:tc>
        <w:tc>
          <w:tcPr>
            <w:tcW w:w="2100" w:type="dxa"/>
            <w:noWrap/>
            <w:vAlign w:val="center"/>
          </w:tcPr>
          <w:p w14:paraId="4439AD26">
            <w:pPr>
              <w:snapToGrid w:val="0"/>
              <w:spacing w:beforeAutospacing="0" w:afterAutospacing="0" w:line="240" w:lineRule="exact"/>
              <w:jc w:val="center"/>
              <w:rPr>
                <w:rFonts w:ascii="宋体" w:hAnsi="宋体"/>
                <w:b/>
                <w:sz w:val="24"/>
              </w:rPr>
            </w:pPr>
            <w:r>
              <w:rPr>
                <w:rFonts w:hint="eastAsia" w:ascii="宋体" w:hAnsi="宋体" w:cs="Times New Roman"/>
                <w:color w:val="auto"/>
                <w:sz w:val="24"/>
              </w:rPr>
              <w:t>QB/T 1994-2013</w:t>
            </w:r>
          </w:p>
        </w:tc>
        <w:tc>
          <w:tcPr>
            <w:tcW w:w="3888" w:type="dxa"/>
            <w:shd w:val="clear" w:color="auto" w:fill="auto"/>
            <w:noWrap/>
            <w:vAlign w:val="center"/>
          </w:tcPr>
          <w:p w14:paraId="661BD9F3">
            <w:pPr>
              <w:snapToGrid w:val="0"/>
              <w:spacing w:beforeAutospacing="0" w:afterAutospacing="0" w:line="240" w:lineRule="exact"/>
              <w:jc w:val="center"/>
              <w:rPr>
                <w:rFonts w:hint="eastAsia" w:ascii="宋体" w:hAnsi="宋体" w:cs="Times New Roman"/>
                <w:color w:val="auto"/>
                <w:sz w:val="24"/>
                <w:lang w:val="en-US" w:eastAsia="zh-CN"/>
              </w:rPr>
            </w:pPr>
            <w:r>
              <w:rPr>
                <w:rFonts w:hint="eastAsia" w:ascii="宋体" w:hAnsi="宋体" w:cs="Times New Roman"/>
                <w:color w:val="auto"/>
                <w:sz w:val="24"/>
              </w:rPr>
              <w:t>GB/T 13173-20</w:t>
            </w:r>
            <w:r>
              <w:rPr>
                <w:rFonts w:hint="eastAsia" w:ascii="宋体" w:hAnsi="宋体" w:cs="Times New Roman"/>
                <w:color w:val="auto"/>
                <w:sz w:val="24"/>
                <w:lang w:val="en-US" w:eastAsia="zh-CN"/>
              </w:rPr>
              <w:t>08</w:t>
            </w:r>
            <w:r>
              <w:rPr>
                <w:rFonts w:hint="eastAsia" w:ascii="宋体" w:hAnsi="宋体" w:cs="Times New Roman"/>
                <w:color w:val="auto"/>
                <w:sz w:val="24"/>
                <w:lang w:eastAsia="zh-CN"/>
              </w:rPr>
              <w:t>（</w:t>
            </w:r>
            <w:r>
              <w:rPr>
                <w:rFonts w:hint="eastAsia" w:ascii="宋体" w:hAnsi="宋体" w:cs="Times New Roman"/>
                <w:color w:val="auto"/>
                <w:sz w:val="24"/>
                <w:lang w:val="en-US" w:eastAsia="zh-CN"/>
              </w:rPr>
              <w:t>7</w:t>
            </w:r>
            <w:r>
              <w:rPr>
                <w:rFonts w:hint="eastAsia" w:ascii="宋体" w:hAnsi="宋体" w:cs="Times New Roman"/>
                <w:color w:val="auto"/>
                <w:sz w:val="24"/>
                <w:lang w:eastAsia="zh-CN"/>
              </w:rPr>
              <w:t>）</w:t>
            </w:r>
          </w:p>
        </w:tc>
      </w:tr>
      <w:tr w14:paraId="3EBE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6DED45E5">
            <w:pPr>
              <w:spacing w:beforeAutospacing="0" w:afterAutospacing="0" w:line="320" w:lineRule="exact"/>
              <w:jc w:val="center"/>
              <w:rPr>
                <w:rFonts w:hint="eastAsia" w:ascii="宋体" w:hAnsi="宋体" w:eastAsia="宋体"/>
                <w:sz w:val="24"/>
                <w:lang w:val="en-US" w:eastAsia="zh-CN"/>
              </w:rPr>
            </w:pPr>
            <w:r>
              <w:rPr>
                <w:rFonts w:hint="eastAsia" w:ascii="宋体" w:hAnsi="宋体"/>
                <w:sz w:val="24"/>
                <w:lang w:val="en-US" w:eastAsia="zh-CN"/>
              </w:rPr>
              <w:t>5</w:t>
            </w:r>
          </w:p>
        </w:tc>
        <w:tc>
          <w:tcPr>
            <w:tcW w:w="1913" w:type="dxa"/>
            <w:shd w:val="clear" w:color="auto" w:fill="auto"/>
            <w:noWrap/>
            <w:vAlign w:val="center"/>
          </w:tcPr>
          <w:p w14:paraId="02100227">
            <w:pPr>
              <w:widowControl/>
              <w:jc w:val="center"/>
              <w:rPr>
                <w:rFonts w:ascii="宋体" w:hAnsi="宋体" w:eastAsia="宋体" w:cs="宋体"/>
                <w:kern w:val="0"/>
                <w:sz w:val="24"/>
                <w:szCs w:val="24"/>
                <w:lang w:val="en-US" w:eastAsia="zh-CN" w:bidi="ar-SA"/>
              </w:rPr>
            </w:pPr>
            <w:r>
              <w:rPr>
                <w:rFonts w:hint="eastAsia" w:ascii="宋体" w:hAnsi="宋体" w:cs="宋体"/>
                <w:kern w:val="0"/>
                <w:sz w:val="24"/>
                <w:szCs w:val="24"/>
              </w:rPr>
              <w:t>pH</w:t>
            </w:r>
          </w:p>
        </w:tc>
        <w:tc>
          <w:tcPr>
            <w:tcW w:w="2100" w:type="dxa"/>
            <w:noWrap/>
            <w:vAlign w:val="center"/>
          </w:tcPr>
          <w:p w14:paraId="2C2C8611">
            <w:pPr>
              <w:snapToGrid w:val="0"/>
              <w:spacing w:beforeAutospacing="0" w:afterAutospacing="0" w:line="240" w:lineRule="exact"/>
              <w:jc w:val="center"/>
              <w:rPr>
                <w:rFonts w:ascii="宋体" w:hAnsi="宋体"/>
                <w:b/>
                <w:sz w:val="24"/>
              </w:rPr>
            </w:pPr>
            <w:r>
              <w:rPr>
                <w:rFonts w:hint="eastAsia" w:ascii="宋体" w:hAnsi="宋体" w:cs="Times New Roman"/>
                <w:color w:val="auto"/>
                <w:sz w:val="24"/>
              </w:rPr>
              <w:t>QB/T 1994-2013</w:t>
            </w:r>
          </w:p>
        </w:tc>
        <w:tc>
          <w:tcPr>
            <w:tcW w:w="3888" w:type="dxa"/>
            <w:shd w:val="clear" w:color="auto" w:fill="auto"/>
            <w:noWrap/>
            <w:vAlign w:val="center"/>
          </w:tcPr>
          <w:p w14:paraId="04DDA8D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《化妆品安全技术规范》（2015版）第四章 理化检验方法 1.1</w:t>
            </w:r>
          </w:p>
        </w:tc>
      </w:tr>
      <w:tr w14:paraId="7E6A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7ABD841E">
            <w:pPr>
              <w:spacing w:beforeAutospacing="0" w:afterAutospacing="0" w:line="320" w:lineRule="exact"/>
              <w:jc w:val="center"/>
              <w:rPr>
                <w:rFonts w:hint="eastAsia" w:ascii="宋体" w:hAnsi="宋体" w:eastAsia="宋体"/>
                <w:sz w:val="24"/>
                <w:lang w:val="en-US" w:eastAsia="zh-CN"/>
              </w:rPr>
            </w:pPr>
            <w:r>
              <w:rPr>
                <w:rFonts w:hint="eastAsia" w:ascii="宋体" w:hAnsi="宋体"/>
                <w:sz w:val="24"/>
                <w:lang w:val="en-US" w:eastAsia="zh-CN"/>
              </w:rPr>
              <w:t>6</w:t>
            </w:r>
          </w:p>
        </w:tc>
        <w:tc>
          <w:tcPr>
            <w:tcW w:w="1913" w:type="dxa"/>
            <w:shd w:val="clear" w:color="auto" w:fill="auto"/>
            <w:noWrap/>
            <w:vAlign w:val="center"/>
          </w:tcPr>
          <w:p w14:paraId="786C2CCF">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汞</w:t>
            </w:r>
          </w:p>
        </w:tc>
        <w:tc>
          <w:tcPr>
            <w:tcW w:w="2100" w:type="dxa"/>
            <w:noWrap/>
            <w:vAlign w:val="center"/>
          </w:tcPr>
          <w:p w14:paraId="64AF18D7">
            <w:pPr>
              <w:snapToGrid w:val="0"/>
              <w:spacing w:beforeAutospacing="0" w:afterAutospacing="0" w:line="240" w:lineRule="exact"/>
              <w:jc w:val="center"/>
              <w:rPr>
                <w:rFonts w:ascii="宋体" w:hAnsi="宋体"/>
                <w:b/>
                <w:sz w:val="24"/>
              </w:rPr>
            </w:pPr>
            <w:r>
              <w:rPr>
                <w:rFonts w:hint="eastAsia" w:ascii="宋体" w:hAnsi="宋体" w:cs="Times New Roman"/>
                <w:color w:val="auto"/>
                <w:sz w:val="24"/>
              </w:rPr>
              <w:t>QB/T 1994-2013</w:t>
            </w:r>
          </w:p>
        </w:tc>
        <w:tc>
          <w:tcPr>
            <w:tcW w:w="3888" w:type="dxa"/>
            <w:shd w:val="clear" w:color="auto" w:fill="auto"/>
            <w:noWrap/>
            <w:vAlign w:val="center"/>
          </w:tcPr>
          <w:p w14:paraId="5A7DDC56">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《化妆品安全技术规范》（2015版）第四章 理化检验方法 1.2 第一法</w:t>
            </w:r>
          </w:p>
        </w:tc>
      </w:tr>
      <w:tr w14:paraId="37AF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0ACD6D88">
            <w:pPr>
              <w:spacing w:beforeAutospacing="0" w:afterAutospacing="0" w:line="320" w:lineRule="exact"/>
              <w:jc w:val="center"/>
              <w:rPr>
                <w:rFonts w:hint="default" w:ascii="宋体" w:hAnsi="宋体"/>
                <w:sz w:val="24"/>
                <w:lang w:val="en-US" w:eastAsia="zh-CN"/>
              </w:rPr>
            </w:pPr>
            <w:r>
              <w:rPr>
                <w:rFonts w:hint="eastAsia" w:ascii="宋体" w:hAnsi="宋体"/>
                <w:sz w:val="24"/>
                <w:lang w:val="en-US" w:eastAsia="zh-CN"/>
              </w:rPr>
              <w:t>7</w:t>
            </w:r>
          </w:p>
        </w:tc>
        <w:tc>
          <w:tcPr>
            <w:tcW w:w="1913" w:type="dxa"/>
            <w:shd w:val="clear" w:color="auto" w:fill="auto"/>
            <w:noWrap/>
            <w:vAlign w:val="center"/>
          </w:tcPr>
          <w:p w14:paraId="0A9CACD1">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铅</w:t>
            </w:r>
          </w:p>
        </w:tc>
        <w:tc>
          <w:tcPr>
            <w:tcW w:w="2100" w:type="dxa"/>
            <w:noWrap/>
            <w:vAlign w:val="center"/>
          </w:tcPr>
          <w:p w14:paraId="59AF84E5">
            <w:pPr>
              <w:snapToGrid w:val="0"/>
              <w:spacing w:beforeAutospacing="0" w:afterAutospacing="0" w:line="240" w:lineRule="exact"/>
              <w:jc w:val="center"/>
              <w:rPr>
                <w:rFonts w:hint="eastAsia" w:ascii="宋体" w:hAnsi="宋体"/>
                <w:sz w:val="24"/>
              </w:rPr>
            </w:pPr>
            <w:r>
              <w:rPr>
                <w:rFonts w:hint="eastAsia" w:ascii="宋体" w:hAnsi="宋体" w:cs="Times New Roman"/>
                <w:color w:val="auto"/>
                <w:sz w:val="24"/>
              </w:rPr>
              <w:t>QB/T 1994-2013</w:t>
            </w:r>
          </w:p>
        </w:tc>
        <w:tc>
          <w:tcPr>
            <w:tcW w:w="3888" w:type="dxa"/>
            <w:shd w:val="clear" w:color="auto" w:fill="auto"/>
            <w:noWrap/>
            <w:vAlign w:val="center"/>
          </w:tcPr>
          <w:p w14:paraId="1976471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《化妆品安全技术规范》（2015版）第四章 理化检验方法 1.3</w:t>
            </w:r>
          </w:p>
        </w:tc>
      </w:tr>
      <w:tr w14:paraId="5110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3B82BB5D">
            <w:pPr>
              <w:spacing w:beforeAutospacing="0" w:afterAutospacing="0" w:line="320" w:lineRule="exact"/>
              <w:jc w:val="center"/>
              <w:rPr>
                <w:rFonts w:hint="default" w:ascii="宋体" w:hAnsi="宋体"/>
                <w:sz w:val="24"/>
                <w:lang w:val="en-US" w:eastAsia="zh-CN"/>
              </w:rPr>
            </w:pPr>
            <w:r>
              <w:rPr>
                <w:rFonts w:hint="eastAsia" w:ascii="宋体" w:hAnsi="宋体"/>
                <w:sz w:val="24"/>
                <w:lang w:val="en-US" w:eastAsia="zh-CN"/>
              </w:rPr>
              <w:t>8</w:t>
            </w:r>
          </w:p>
        </w:tc>
        <w:tc>
          <w:tcPr>
            <w:tcW w:w="1913" w:type="dxa"/>
            <w:shd w:val="clear" w:color="auto" w:fill="auto"/>
            <w:noWrap/>
            <w:vAlign w:val="center"/>
          </w:tcPr>
          <w:p w14:paraId="44AD0D5C">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砷</w:t>
            </w:r>
          </w:p>
        </w:tc>
        <w:tc>
          <w:tcPr>
            <w:tcW w:w="2100" w:type="dxa"/>
            <w:noWrap/>
            <w:vAlign w:val="center"/>
          </w:tcPr>
          <w:p w14:paraId="0D3BA4E0">
            <w:pPr>
              <w:snapToGrid w:val="0"/>
              <w:spacing w:beforeAutospacing="0" w:afterAutospacing="0" w:line="240" w:lineRule="exact"/>
              <w:jc w:val="center"/>
              <w:rPr>
                <w:rFonts w:hint="eastAsia" w:ascii="宋体" w:hAnsi="宋体"/>
                <w:sz w:val="24"/>
              </w:rPr>
            </w:pPr>
            <w:r>
              <w:rPr>
                <w:rFonts w:hint="eastAsia" w:ascii="宋体" w:hAnsi="宋体" w:cs="Times New Roman"/>
                <w:color w:val="auto"/>
                <w:sz w:val="24"/>
              </w:rPr>
              <w:t>QB/T 1994-2013</w:t>
            </w:r>
          </w:p>
        </w:tc>
        <w:tc>
          <w:tcPr>
            <w:tcW w:w="3888" w:type="dxa"/>
            <w:shd w:val="clear" w:color="auto" w:fill="auto"/>
            <w:noWrap/>
            <w:vAlign w:val="center"/>
          </w:tcPr>
          <w:p w14:paraId="37AD652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《化妆品安全技术规范》（2015版）第四章 理化检验方法 1.4 第一法</w:t>
            </w:r>
          </w:p>
        </w:tc>
      </w:tr>
      <w:tr w14:paraId="6FC2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20EC1F5B">
            <w:pPr>
              <w:spacing w:beforeAutospacing="0" w:afterAutospacing="0" w:line="320" w:lineRule="exact"/>
              <w:jc w:val="center"/>
              <w:rPr>
                <w:rFonts w:hint="default" w:ascii="宋体" w:hAnsi="宋体"/>
                <w:sz w:val="24"/>
                <w:lang w:val="en-US" w:eastAsia="zh-CN"/>
              </w:rPr>
            </w:pPr>
            <w:r>
              <w:rPr>
                <w:rFonts w:hint="eastAsia" w:ascii="宋体" w:hAnsi="宋体"/>
                <w:sz w:val="24"/>
                <w:lang w:val="en-US" w:eastAsia="zh-CN"/>
              </w:rPr>
              <w:t>9</w:t>
            </w:r>
          </w:p>
        </w:tc>
        <w:tc>
          <w:tcPr>
            <w:tcW w:w="1913" w:type="dxa"/>
            <w:shd w:val="clear" w:color="auto" w:fill="auto"/>
            <w:noWrap/>
            <w:vAlign w:val="center"/>
          </w:tcPr>
          <w:p w14:paraId="6741AD48">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菌落总数</w:t>
            </w:r>
          </w:p>
        </w:tc>
        <w:tc>
          <w:tcPr>
            <w:tcW w:w="2100" w:type="dxa"/>
            <w:noWrap/>
            <w:vAlign w:val="center"/>
          </w:tcPr>
          <w:p w14:paraId="61CAC0AB">
            <w:pPr>
              <w:snapToGrid w:val="0"/>
              <w:spacing w:beforeAutospacing="0" w:afterAutospacing="0" w:line="240" w:lineRule="exact"/>
              <w:jc w:val="center"/>
              <w:rPr>
                <w:rFonts w:hint="eastAsia" w:ascii="宋体" w:hAnsi="宋体" w:cs="Times New Roman"/>
                <w:color w:val="auto"/>
                <w:sz w:val="24"/>
              </w:rPr>
            </w:pPr>
            <w:r>
              <w:rPr>
                <w:rFonts w:hint="eastAsia" w:ascii="宋体" w:hAnsi="宋体" w:cs="Times New Roman"/>
                <w:color w:val="auto"/>
                <w:sz w:val="24"/>
              </w:rPr>
              <w:t>QB/T 1994-2013</w:t>
            </w:r>
          </w:p>
        </w:tc>
        <w:tc>
          <w:tcPr>
            <w:tcW w:w="3888" w:type="dxa"/>
            <w:shd w:val="clear" w:color="auto" w:fill="auto"/>
            <w:noWrap/>
            <w:vAlign w:val="center"/>
          </w:tcPr>
          <w:p w14:paraId="036C6B2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w:t>
            </w:r>
            <w:r>
              <w:rPr>
                <w:rFonts w:hint="eastAsia" w:ascii="宋体" w:hAnsi="宋体" w:cs="Times New Roman"/>
                <w:color w:val="auto"/>
                <w:sz w:val="24"/>
                <w:lang w:eastAsia="zh-CN"/>
              </w:rPr>
              <w:t>五</w:t>
            </w:r>
            <w:r>
              <w:rPr>
                <w:rFonts w:hint="eastAsia" w:ascii="宋体" w:hAnsi="宋体" w:cs="Times New Roman"/>
                <w:color w:val="auto"/>
                <w:sz w:val="24"/>
              </w:rPr>
              <w:t>章 微生物检验方法 2</w:t>
            </w:r>
          </w:p>
        </w:tc>
      </w:tr>
      <w:tr w14:paraId="63A8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1D80673A">
            <w:pPr>
              <w:spacing w:beforeAutospacing="0" w:afterAutospacing="0" w:line="320" w:lineRule="exact"/>
              <w:jc w:val="center"/>
              <w:rPr>
                <w:rFonts w:hint="default" w:ascii="宋体" w:hAnsi="宋体"/>
                <w:sz w:val="24"/>
                <w:lang w:val="en-US" w:eastAsia="zh-CN"/>
              </w:rPr>
            </w:pPr>
            <w:r>
              <w:rPr>
                <w:rFonts w:hint="eastAsia" w:ascii="宋体" w:hAnsi="宋体"/>
                <w:sz w:val="24"/>
                <w:lang w:val="en-US" w:eastAsia="zh-CN"/>
              </w:rPr>
              <w:t>10</w:t>
            </w:r>
          </w:p>
        </w:tc>
        <w:tc>
          <w:tcPr>
            <w:tcW w:w="1913" w:type="dxa"/>
            <w:shd w:val="clear" w:color="auto" w:fill="auto"/>
            <w:noWrap/>
            <w:vAlign w:val="center"/>
          </w:tcPr>
          <w:p w14:paraId="641EC075">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粪大肠菌群</w:t>
            </w:r>
          </w:p>
        </w:tc>
        <w:tc>
          <w:tcPr>
            <w:tcW w:w="2100" w:type="dxa"/>
            <w:noWrap/>
            <w:vAlign w:val="center"/>
          </w:tcPr>
          <w:p w14:paraId="650AC9EC">
            <w:pPr>
              <w:snapToGrid w:val="0"/>
              <w:spacing w:beforeAutospacing="0" w:afterAutospacing="0" w:line="240" w:lineRule="exact"/>
              <w:jc w:val="center"/>
              <w:rPr>
                <w:rFonts w:hint="eastAsia" w:ascii="宋体" w:hAnsi="宋体" w:cs="Times New Roman"/>
                <w:color w:val="auto"/>
                <w:sz w:val="24"/>
              </w:rPr>
            </w:pPr>
            <w:r>
              <w:rPr>
                <w:rFonts w:hint="eastAsia" w:ascii="宋体" w:hAnsi="宋体" w:cs="Times New Roman"/>
                <w:color w:val="auto"/>
                <w:sz w:val="24"/>
              </w:rPr>
              <w:t>QB/T 1994-2013</w:t>
            </w:r>
          </w:p>
        </w:tc>
        <w:tc>
          <w:tcPr>
            <w:tcW w:w="3888" w:type="dxa"/>
            <w:shd w:val="clear" w:color="auto" w:fill="auto"/>
            <w:noWrap/>
            <w:vAlign w:val="center"/>
          </w:tcPr>
          <w:p w14:paraId="4905BD72">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w:t>
            </w:r>
            <w:r>
              <w:rPr>
                <w:rFonts w:hint="eastAsia" w:ascii="宋体" w:hAnsi="宋体" w:cs="Times New Roman"/>
                <w:color w:val="auto"/>
                <w:sz w:val="24"/>
                <w:lang w:eastAsia="zh-CN"/>
              </w:rPr>
              <w:t>五</w:t>
            </w:r>
            <w:r>
              <w:rPr>
                <w:rFonts w:hint="eastAsia" w:ascii="宋体" w:hAnsi="宋体" w:cs="Times New Roman"/>
                <w:color w:val="auto"/>
                <w:sz w:val="24"/>
              </w:rPr>
              <w:t>章 微生物检验方法 3</w:t>
            </w:r>
          </w:p>
        </w:tc>
      </w:tr>
      <w:tr w14:paraId="11E7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33A839C5">
            <w:pPr>
              <w:spacing w:beforeAutospacing="0" w:afterAutospacing="0" w:line="320" w:lineRule="exact"/>
              <w:jc w:val="center"/>
              <w:rPr>
                <w:rFonts w:hint="default" w:ascii="宋体" w:hAnsi="宋体"/>
                <w:sz w:val="24"/>
                <w:lang w:val="en-US" w:eastAsia="zh-CN"/>
              </w:rPr>
            </w:pPr>
            <w:r>
              <w:rPr>
                <w:rFonts w:hint="eastAsia" w:ascii="宋体" w:hAnsi="宋体"/>
                <w:sz w:val="24"/>
                <w:lang w:val="en-US" w:eastAsia="zh-CN"/>
              </w:rPr>
              <w:t>11</w:t>
            </w:r>
          </w:p>
        </w:tc>
        <w:tc>
          <w:tcPr>
            <w:tcW w:w="1913" w:type="dxa"/>
            <w:shd w:val="clear" w:color="auto" w:fill="auto"/>
            <w:noWrap/>
            <w:vAlign w:val="center"/>
          </w:tcPr>
          <w:p w14:paraId="25D156B9">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铜绿假单胞菌</w:t>
            </w:r>
          </w:p>
        </w:tc>
        <w:tc>
          <w:tcPr>
            <w:tcW w:w="2100" w:type="dxa"/>
            <w:noWrap/>
            <w:vAlign w:val="center"/>
          </w:tcPr>
          <w:p w14:paraId="4958E701">
            <w:pPr>
              <w:snapToGrid w:val="0"/>
              <w:spacing w:beforeAutospacing="0" w:afterAutospacing="0" w:line="240" w:lineRule="exact"/>
              <w:jc w:val="center"/>
              <w:rPr>
                <w:rFonts w:hint="eastAsia" w:ascii="宋体" w:hAnsi="宋体" w:cs="Times New Roman"/>
                <w:color w:val="auto"/>
                <w:sz w:val="24"/>
              </w:rPr>
            </w:pPr>
            <w:r>
              <w:rPr>
                <w:rFonts w:hint="eastAsia" w:ascii="宋体" w:hAnsi="宋体" w:cs="Times New Roman"/>
                <w:color w:val="auto"/>
                <w:sz w:val="24"/>
              </w:rPr>
              <w:t>QB/T 1994-2013</w:t>
            </w:r>
          </w:p>
        </w:tc>
        <w:tc>
          <w:tcPr>
            <w:tcW w:w="3888" w:type="dxa"/>
            <w:shd w:val="clear" w:color="auto" w:fill="auto"/>
            <w:noWrap/>
            <w:vAlign w:val="center"/>
          </w:tcPr>
          <w:p w14:paraId="1885B03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w:t>
            </w:r>
            <w:r>
              <w:rPr>
                <w:rFonts w:hint="eastAsia" w:ascii="宋体" w:hAnsi="宋体" w:cs="Times New Roman"/>
                <w:color w:val="auto"/>
                <w:sz w:val="24"/>
                <w:lang w:eastAsia="zh-CN"/>
              </w:rPr>
              <w:t>五</w:t>
            </w:r>
            <w:r>
              <w:rPr>
                <w:rFonts w:hint="eastAsia" w:ascii="宋体" w:hAnsi="宋体" w:cs="Times New Roman"/>
                <w:color w:val="auto"/>
                <w:sz w:val="24"/>
              </w:rPr>
              <w:t>章 微生物检验方法 4</w:t>
            </w:r>
          </w:p>
        </w:tc>
      </w:tr>
      <w:tr w14:paraId="08C1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1330B42D">
            <w:pPr>
              <w:spacing w:beforeAutospacing="0" w:afterAutospacing="0" w:line="320" w:lineRule="exact"/>
              <w:jc w:val="center"/>
              <w:rPr>
                <w:rFonts w:hint="default" w:ascii="宋体" w:hAnsi="宋体"/>
                <w:sz w:val="24"/>
                <w:lang w:val="en-US" w:eastAsia="zh-CN"/>
              </w:rPr>
            </w:pPr>
            <w:r>
              <w:rPr>
                <w:rFonts w:hint="eastAsia" w:ascii="宋体" w:hAnsi="宋体"/>
                <w:sz w:val="24"/>
                <w:lang w:val="en-US" w:eastAsia="zh-CN"/>
              </w:rPr>
              <w:t>12</w:t>
            </w:r>
          </w:p>
        </w:tc>
        <w:tc>
          <w:tcPr>
            <w:tcW w:w="1913" w:type="dxa"/>
            <w:shd w:val="clear" w:color="auto" w:fill="auto"/>
            <w:noWrap/>
            <w:vAlign w:val="center"/>
          </w:tcPr>
          <w:p w14:paraId="50808A23">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金黄色葡萄球菌</w:t>
            </w:r>
          </w:p>
        </w:tc>
        <w:tc>
          <w:tcPr>
            <w:tcW w:w="2100" w:type="dxa"/>
            <w:noWrap/>
            <w:vAlign w:val="center"/>
          </w:tcPr>
          <w:p w14:paraId="411C1DC0">
            <w:pPr>
              <w:snapToGrid w:val="0"/>
              <w:spacing w:beforeAutospacing="0" w:afterAutospacing="0" w:line="240" w:lineRule="exact"/>
              <w:jc w:val="center"/>
              <w:rPr>
                <w:rFonts w:hint="eastAsia" w:ascii="宋体" w:hAnsi="宋体" w:cs="Times New Roman"/>
                <w:color w:val="auto"/>
                <w:sz w:val="24"/>
              </w:rPr>
            </w:pPr>
            <w:r>
              <w:rPr>
                <w:rFonts w:hint="eastAsia" w:ascii="宋体" w:hAnsi="宋体" w:cs="Times New Roman"/>
                <w:color w:val="auto"/>
                <w:sz w:val="24"/>
              </w:rPr>
              <w:t>QB/T 1994-2013</w:t>
            </w:r>
          </w:p>
        </w:tc>
        <w:tc>
          <w:tcPr>
            <w:tcW w:w="3888" w:type="dxa"/>
            <w:shd w:val="clear" w:color="auto" w:fill="auto"/>
            <w:noWrap/>
            <w:vAlign w:val="center"/>
          </w:tcPr>
          <w:p w14:paraId="59BBB61A">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w:t>
            </w:r>
            <w:r>
              <w:rPr>
                <w:rFonts w:hint="eastAsia" w:ascii="宋体" w:hAnsi="宋体" w:cs="Times New Roman"/>
                <w:color w:val="auto"/>
                <w:sz w:val="24"/>
                <w:lang w:eastAsia="zh-CN"/>
              </w:rPr>
              <w:t>五</w:t>
            </w:r>
            <w:r>
              <w:rPr>
                <w:rFonts w:hint="eastAsia" w:ascii="宋体" w:hAnsi="宋体" w:cs="Times New Roman"/>
                <w:color w:val="auto"/>
                <w:sz w:val="24"/>
              </w:rPr>
              <w:t>章 微生物检验方法 5</w:t>
            </w:r>
          </w:p>
        </w:tc>
      </w:tr>
      <w:tr w14:paraId="131B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1" w:type="dxa"/>
            <w:noWrap/>
            <w:vAlign w:val="center"/>
          </w:tcPr>
          <w:p w14:paraId="12644266">
            <w:pPr>
              <w:spacing w:beforeAutospacing="0" w:afterAutospacing="0" w:line="320" w:lineRule="exact"/>
              <w:jc w:val="center"/>
              <w:rPr>
                <w:rFonts w:hint="default" w:ascii="宋体" w:hAnsi="宋体"/>
                <w:sz w:val="24"/>
                <w:lang w:val="en-US" w:eastAsia="zh-CN"/>
              </w:rPr>
            </w:pPr>
            <w:r>
              <w:rPr>
                <w:rFonts w:hint="eastAsia" w:ascii="宋体" w:hAnsi="宋体"/>
                <w:sz w:val="24"/>
                <w:lang w:val="en-US" w:eastAsia="zh-CN"/>
              </w:rPr>
              <w:t>13</w:t>
            </w:r>
          </w:p>
        </w:tc>
        <w:tc>
          <w:tcPr>
            <w:tcW w:w="1913" w:type="dxa"/>
            <w:shd w:val="clear" w:color="auto" w:fill="auto"/>
            <w:noWrap/>
            <w:vAlign w:val="center"/>
          </w:tcPr>
          <w:p w14:paraId="2C7E07A4">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rPr>
              <w:t>霉菌和酵母菌</w:t>
            </w:r>
          </w:p>
        </w:tc>
        <w:tc>
          <w:tcPr>
            <w:tcW w:w="2100" w:type="dxa"/>
            <w:noWrap/>
            <w:vAlign w:val="center"/>
          </w:tcPr>
          <w:p w14:paraId="3E2019B8">
            <w:pPr>
              <w:snapToGrid w:val="0"/>
              <w:spacing w:beforeAutospacing="0" w:afterAutospacing="0" w:line="240" w:lineRule="exact"/>
              <w:jc w:val="center"/>
              <w:rPr>
                <w:rFonts w:hint="eastAsia" w:ascii="宋体" w:hAnsi="宋体" w:cs="Times New Roman"/>
                <w:color w:val="auto"/>
                <w:sz w:val="24"/>
              </w:rPr>
            </w:pPr>
            <w:r>
              <w:rPr>
                <w:rFonts w:hint="eastAsia" w:ascii="宋体" w:hAnsi="宋体" w:cs="Times New Roman"/>
                <w:color w:val="auto"/>
                <w:sz w:val="24"/>
              </w:rPr>
              <w:t>QB/T 1994-2013</w:t>
            </w:r>
          </w:p>
        </w:tc>
        <w:tc>
          <w:tcPr>
            <w:tcW w:w="3888" w:type="dxa"/>
            <w:shd w:val="clear" w:color="auto" w:fill="auto"/>
            <w:noWrap/>
            <w:vAlign w:val="center"/>
          </w:tcPr>
          <w:p w14:paraId="3EF6F43E">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rPr>
              <w:t>《化妆品安全技术规范》（2015版）第</w:t>
            </w:r>
            <w:r>
              <w:rPr>
                <w:rFonts w:hint="eastAsia" w:ascii="宋体" w:hAnsi="宋体" w:cs="Times New Roman"/>
                <w:color w:val="auto"/>
                <w:sz w:val="24"/>
                <w:lang w:eastAsia="zh-CN"/>
              </w:rPr>
              <w:t>五</w:t>
            </w:r>
            <w:r>
              <w:rPr>
                <w:rFonts w:hint="eastAsia" w:ascii="宋体" w:hAnsi="宋体" w:cs="Times New Roman"/>
                <w:color w:val="auto"/>
                <w:sz w:val="24"/>
              </w:rPr>
              <w:t>章 微生物检验方法 6</w:t>
            </w:r>
          </w:p>
        </w:tc>
      </w:tr>
    </w:tbl>
    <w:p w14:paraId="0871BAC9">
      <w:pPr>
        <w:tabs>
          <w:tab w:val="left" w:pos="6810"/>
        </w:tabs>
        <w:snapToGrid w:val="0"/>
        <w:spacing w:beforeAutospacing="0" w:afterAutospacing="0" w:line="440" w:lineRule="exact"/>
        <w:ind w:firstLine="420" w:firstLineChars="175"/>
        <w:rPr>
          <w:rFonts w:hint="eastAsia" w:ascii="宋体" w:hAnsi="宋体" w:cs="宋体"/>
          <w:sz w:val="24"/>
        </w:rPr>
      </w:pPr>
      <w:r>
        <w:rPr>
          <w:rFonts w:hint="eastAsia" w:ascii="宋体" w:hAnsi="宋体" w:cs="宋体"/>
          <w:sz w:val="24"/>
        </w:rPr>
        <w:t>执行企业标准、团体标准、地方标准的产品，检验项目参照上述内容执行。</w:t>
      </w:r>
    </w:p>
    <w:p w14:paraId="0DAC4554">
      <w:pPr>
        <w:tabs>
          <w:tab w:val="left" w:pos="6810"/>
        </w:tabs>
        <w:snapToGrid w:val="0"/>
        <w:spacing w:beforeAutospacing="0" w:afterAutospacing="0" w:line="440" w:lineRule="exact"/>
        <w:ind w:firstLine="420" w:firstLineChars="175"/>
        <w:rPr>
          <w:rFonts w:hint="eastAsia" w:ascii="宋体" w:hAnsi="宋体" w:cs="宋体"/>
          <w:sz w:val="24"/>
        </w:rPr>
      </w:pPr>
      <w:r>
        <w:rPr>
          <w:rFonts w:hint="eastAsia" w:ascii="宋体" w:hAnsi="宋体" w:cs="宋体"/>
          <w:sz w:val="24"/>
        </w:rPr>
        <w:t>凡是注日期的文件，其随后所有的修改单（不包括勘误的内容）或修订版不适用于本细则。凡是不注日期的文件，其最新版本适用于本细则。</w:t>
      </w:r>
    </w:p>
    <w:p w14:paraId="6FB6BF7F">
      <w:pPr>
        <w:pStyle w:val="7"/>
        <w:widowControl w:val="0"/>
        <w:autoSpaceDE w:val="0"/>
        <w:autoSpaceDN w:val="0"/>
        <w:adjustRightInd w:val="0"/>
        <w:spacing w:before="0" w:beforeAutospacing="0" w:after="0" w:afterAutospacing="0" w:line="440" w:lineRule="exact"/>
        <w:jc w:val="left"/>
        <w:rPr>
          <w:rFonts w:ascii="宋体" w:hAnsi="宋体" w:cs="宋体"/>
          <w:sz w:val="24"/>
          <w:szCs w:val="24"/>
          <w:lang w:eastAsia="zh-CN"/>
        </w:rPr>
      </w:pPr>
      <w:r>
        <w:rPr>
          <w:rFonts w:hint="eastAsia" w:ascii="宋体" w:hAnsi="宋体" w:cs="宋体"/>
          <w:b/>
          <w:sz w:val="24"/>
          <w:szCs w:val="24"/>
          <w:lang w:eastAsia="zh-CN"/>
        </w:rPr>
        <w:t>三.判定规则</w:t>
      </w:r>
    </w:p>
    <w:p w14:paraId="428CB327">
      <w:pPr>
        <w:pStyle w:val="7"/>
        <w:widowControl w:val="0"/>
        <w:autoSpaceDE w:val="0"/>
        <w:autoSpaceDN w:val="0"/>
        <w:adjustRightInd w:val="0"/>
        <w:spacing w:before="0" w:beforeAutospacing="0" w:after="0" w:afterAutospacing="0" w:line="440" w:lineRule="exact"/>
        <w:ind w:left="1" w:firstLine="480" w:firstLineChars="200"/>
        <w:jc w:val="left"/>
        <w:rPr>
          <w:rFonts w:ascii="宋体" w:hAnsi="宋体" w:cs="宋体"/>
          <w:sz w:val="24"/>
          <w:szCs w:val="24"/>
          <w:lang w:eastAsia="zh-CN"/>
        </w:rPr>
      </w:pPr>
      <w:r>
        <w:rPr>
          <w:rFonts w:hint="eastAsia" w:ascii="宋体" w:hAnsi="宋体" w:cs="宋体"/>
          <w:sz w:val="24"/>
          <w:szCs w:val="24"/>
          <w:lang w:eastAsia="zh-CN"/>
        </w:rPr>
        <w:t>3.1 依据标准</w:t>
      </w:r>
    </w:p>
    <w:p w14:paraId="6D906016">
      <w:pPr>
        <w:snapToGrid w:val="0"/>
        <w:spacing w:beforeAutospacing="0" w:afterAutospacing="0" w:line="440" w:lineRule="exact"/>
        <w:ind w:firstLine="480" w:firstLineChars="200"/>
        <w:rPr>
          <w:rFonts w:hint="eastAsia" w:ascii="宋体" w:hAnsi="宋体"/>
          <w:sz w:val="24"/>
        </w:rPr>
      </w:pPr>
      <w:r>
        <w:rPr>
          <w:rFonts w:hint="eastAsia" w:ascii="宋体" w:hAnsi="宋体"/>
          <w:color w:val="auto"/>
          <w:sz w:val="24"/>
        </w:rPr>
        <w:t>GB/T 9985-20</w:t>
      </w:r>
      <w:r>
        <w:rPr>
          <w:rFonts w:hint="eastAsia" w:ascii="宋体" w:hAnsi="宋体"/>
          <w:color w:val="auto"/>
          <w:sz w:val="24"/>
          <w:lang w:val="en-US" w:eastAsia="zh-CN"/>
        </w:rPr>
        <w:t>22</w:t>
      </w:r>
      <w:r>
        <w:rPr>
          <w:rFonts w:hint="eastAsia" w:ascii="宋体" w:hAnsi="宋体"/>
          <w:sz w:val="24"/>
        </w:rPr>
        <w:t>《手洗餐具用洗涤剂》</w:t>
      </w:r>
    </w:p>
    <w:p w14:paraId="25F8DFA9">
      <w:pPr>
        <w:snapToGrid w:val="0"/>
        <w:spacing w:beforeAutospacing="0" w:afterAutospacing="0" w:line="440" w:lineRule="exact"/>
        <w:ind w:firstLine="480" w:firstLineChars="200"/>
        <w:rPr>
          <w:rFonts w:hint="eastAsia" w:ascii="宋体" w:hAnsi="宋体"/>
          <w:sz w:val="24"/>
        </w:rPr>
      </w:pPr>
      <w:r>
        <w:rPr>
          <w:rFonts w:hint="eastAsia" w:ascii="宋体" w:hAnsi="宋体"/>
          <w:color w:val="auto"/>
          <w:sz w:val="24"/>
        </w:rPr>
        <w:t>GB</w:t>
      </w:r>
      <w:r>
        <w:rPr>
          <w:rFonts w:hint="eastAsia" w:ascii="宋体" w:hAnsi="宋体"/>
          <w:color w:val="auto"/>
          <w:sz w:val="24"/>
          <w:lang w:val="en-US" w:eastAsia="zh-CN"/>
        </w:rPr>
        <w:t xml:space="preserve"> 14930.1</w:t>
      </w:r>
      <w:r>
        <w:rPr>
          <w:rFonts w:hint="eastAsia" w:ascii="宋体" w:hAnsi="宋体"/>
          <w:color w:val="auto"/>
          <w:sz w:val="24"/>
        </w:rPr>
        <w:t>-20</w:t>
      </w:r>
      <w:r>
        <w:rPr>
          <w:rFonts w:hint="eastAsia" w:ascii="宋体" w:hAnsi="宋体"/>
          <w:color w:val="auto"/>
          <w:sz w:val="24"/>
          <w:lang w:val="en-US" w:eastAsia="zh-CN"/>
        </w:rPr>
        <w:t>22</w:t>
      </w:r>
      <w:r>
        <w:rPr>
          <w:rFonts w:hint="eastAsia" w:ascii="宋体" w:hAnsi="宋体"/>
          <w:sz w:val="24"/>
        </w:rPr>
        <w:t>《</w:t>
      </w:r>
      <w:r>
        <w:rPr>
          <w:rFonts w:hint="eastAsia" w:ascii="宋体" w:hAnsi="宋体"/>
          <w:sz w:val="24"/>
          <w:lang w:eastAsia="zh-CN"/>
        </w:rPr>
        <w:t>食品安全国家标准</w:t>
      </w:r>
      <w:r>
        <w:rPr>
          <w:rFonts w:hint="eastAsia" w:ascii="宋体" w:hAnsi="宋体"/>
          <w:sz w:val="24"/>
          <w:lang w:val="en-US" w:eastAsia="zh-CN"/>
        </w:rPr>
        <w:t xml:space="preserve"> </w:t>
      </w:r>
      <w:r>
        <w:rPr>
          <w:rFonts w:hint="eastAsia" w:ascii="宋体" w:hAnsi="宋体"/>
          <w:sz w:val="24"/>
        </w:rPr>
        <w:t>洗涤剂》</w:t>
      </w:r>
    </w:p>
    <w:p w14:paraId="5AA4DADC">
      <w:pPr>
        <w:snapToGrid w:val="0"/>
        <w:spacing w:beforeAutospacing="0" w:afterAutospacing="0" w:line="440" w:lineRule="exact"/>
        <w:ind w:firstLine="480" w:firstLineChars="200"/>
        <w:rPr>
          <w:rFonts w:hint="eastAsia" w:ascii="宋体" w:hAnsi="宋体" w:cs="Times New Roman"/>
          <w:color w:val="auto"/>
          <w:sz w:val="24"/>
        </w:rPr>
      </w:pPr>
      <w:r>
        <w:rPr>
          <w:rFonts w:hint="eastAsia" w:ascii="宋体" w:hAnsi="宋体" w:cs="Times New Roman"/>
          <w:color w:val="auto"/>
          <w:sz w:val="24"/>
        </w:rPr>
        <w:t>QB/T 1994-2013《沐浴剂》</w:t>
      </w:r>
    </w:p>
    <w:p w14:paraId="2B7B7006">
      <w:pPr>
        <w:pStyle w:val="7"/>
        <w:widowControl w:val="0"/>
        <w:autoSpaceDE w:val="0"/>
        <w:autoSpaceDN w:val="0"/>
        <w:adjustRightInd w:val="0"/>
        <w:spacing w:before="0" w:beforeAutospacing="0" w:after="0" w:afterAutospacing="0" w:line="440" w:lineRule="exact"/>
        <w:ind w:firstLine="480" w:firstLineChars="200"/>
        <w:jc w:val="left"/>
        <w:rPr>
          <w:rFonts w:ascii="宋体" w:hAnsi="宋体" w:cs="宋体"/>
          <w:color w:val="000000"/>
          <w:sz w:val="24"/>
          <w:szCs w:val="24"/>
          <w:lang w:eastAsia="zh-CN"/>
        </w:rPr>
      </w:pPr>
      <w:r>
        <w:rPr>
          <w:rFonts w:hint="eastAsia" w:ascii="宋体" w:hAnsi="宋体" w:cs="宋体"/>
          <w:color w:val="000000"/>
          <w:sz w:val="24"/>
          <w:szCs w:val="24"/>
          <w:lang w:eastAsia="zh-CN"/>
        </w:rPr>
        <w:t>现行有效的企业标准、团体标准、地方标准及产品明示质量要求</w:t>
      </w:r>
    </w:p>
    <w:p w14:paraId="122DD180">
      <w:pPr>
        <w:pStyle w:val="7"/>
        <w:widowControl w:val="0"/>
        <w:autoSpaceDE w:val="0"/>
        <w:autoSpaceDN w:val="0"/>
        <w:adjustRightInd w:val="0"/>
        <w:spacing w:before="0" w:beforeAutospacing="0" w:after="0" w:afterAutospacing="0" w:line="440" w:lineRule="exact"/>
        <w:ind w:firstLine="480" w:firstLineChars="200"/>
        <w:jc w:val="left"/>
        <w:rPr>
          <w:rFonts w:ascii="宋体" w:hAnsi="宋体" w:cs="宋体"/>
          <w:sz w:val="24"/>
          <w:szCs w:val="24"/>
          <w:lang w:eastAsia="zh-CN"/>
        </w:rPr>
      </w:pPr>
      <w:r>
        <w:rPr>
          <w:rFonts w:hint="eastAsia" w:ascii="宋体" w:hAnsi="宋体" w:cs="宋体"/>
          <w:sz w:val="24"/>
          <w:szCs w:val="24"/>
          <w:lang w:eastAsia="zh-CN"/>
        </w:rPr>
        <w:t>3.2 判定原则</w:t>
      </w:r>
    </w:p>
    <w:p w14:paraId="0CE02B7E">
      <w:pPr>
        <w:tabs>
          <w:tab w:val="left" w:pos="6810"/>
        </w:tabs>
        <w:snapToGrid w:val="0"/>
        <w:spacing w:beforeAutospacing="0" w:afterAutospacing="0" w:line="440" w:lineRule="exact"/>
        <w:ind w:firstLine="420" w:firstLineChars="175"/>
        <w:rPr>
          <w:rFonts w:ascii="宋体" w:hAnsi="宋体" w:cs="宋体"/>
          <w:sz w:val="24"/>
        </w:rPr>
      </w:pPr>
      <w:r>
        <w:rPr>
          <w:rFonts w:hint="eastAsia" w:ascii="宋体" w:hAnsi="宋体" w:cs="宋体"/>
          <w:sz w:val="24"/>
        </w:rPr>
        <w:t>经检验，检验项目全部合格，判定为被抽查产品所检项目未发现不合格；检验项目中任一项或一项以上不合格，判定为被抽查产品不合格。</w:t>
      </w:r>
    </w:p>
    <w:p w14:paraId="1B7FB53E">
      <w:pPr>
        <w:tabs>
          <w:tab w:val="left" w:pos="6810"/>
        </w:tabs>
        <w:snapToGrid w:val="0"/>
        <w:spacing w:beforeAutospacing="0" w:afterAutospacing="0" w:line="440" w:lineRule="exact"/>
        <w:ind w:firstLine="420" w:firstLineChars="175"/>
        <w:rPr>
          <w:rFonts w:ascii="宋体" w:hAnsi="宋体" w:cs="宋体"/>
          <w:sz w:val="24"/>
        </w:rPr>
      </w:pPr>
      <w:r>
        <w:rPr>
          <w:rFonts w:hint="eastAsia" w:ascii="宋体" w:hAnsi="宋体" w:cs="宋体"/>
          <w:sz w:val="24"/>
        </w:rPr>
        <w:t>若被检产品明示的质量要求高于本细则中检验项目依据的标准要求时，应按被检产品明示的质量要求判定。</w:t>
      </w:r>
    </w:p>
    <w:p w14:paraId="31F8CC21">
      <w:pPr>
        <w:tabs>
          <w:tab w:val="left" w:pos="6810"/>
        </w:tabs>
        <w:snapToGrid w:val="0"/>
        <w:spacing w:beforeAutospacing="0" w:afterAutospacing="0" w:line="440" w:lineRule="exact"/>
        <w:ind w:firstLine="420" w:firstLineChars="175"/>
        <w:rPr>
          <w:rFonts w:ascii="宋体" w:hAnsi="宋体" w:cs="宋体"/>
          <w:sz w:val="24"/>
        </w:rPr>
      </w:pPr>
      <w:r>
        <w:rPr>
          <w:rFonts w:hint="eastAsia" w:ascii="宋体" w:hAnsi="宋体" w:cs="宋体"/>
          <w:sz w:val="24"/>
        </w:rPr>
        <w:t>若被检产品明示的质量要求低于本细则中检验项目依据的强制性标准要求时，应按照强制性标准要求判定。</w:t>
      </w:r>
    </w:p>
    <w:p w14:paraId="79F60695">
      <w:pPr>
        <w:tabs>
          <w:tab w:val="left" w:pos="6810"/>
        </w:tabs>
        <w:snapToGrid w:val="0"/>
        <w:spacing w:beforeAutospacing="0" w:afterAutospacing="0" w:line="440" w:lineRule="exact"/>
        <w:ind w:firstLine="420" w:firstLineChars="175"/>
        <w:rPr>
          <w:rFonts w:ascii="宋体" w:hAnsi="宋体" w:cs="宋体"/>
          <w:sz w:val="24"/>
        </w:rPr>
      </w:pPr>
      <w:r>
        <w:rPr>
          <w:rFonts w:hint="eastAsia" w:ascii="宋体" w:hAnsi="宋体" w:cs="宋体"/>
          <w:sz w:val="24"/>
        </w:rPr>
        <w:t>若被检产品明示的质量要求低于或包含细则中检验项目依据的推荐性标准要求时，应以被检产品明示的质量要求判定。</w:t>
      </w:r>
    </w:p>
    <w:p w14:paraId="5D7A1E89">
      <w:pPr>
        <w:tabs>
          <w:tab w:val="left" w:pos="6810"/>
        </w:tabs>
        <w:snapToGrid w:val="0"/>
        <w:spacing w:beforeAutospacing="0" w:afterAutospacing="0" w:line="440" w:lineRule="exact"/>
        <w:ind w:firstLine="420" w:firstLineChars="175"/>
        <w:rPr>
          <w:rFonts w:ascii="宋体" w:hAnsi="宋体" w:cs="宋体"/>
          <w:sz w:val="24"/>
        </w:rPr>
      </w:pPr>
      <w:r>
        <w:rPr>
          <w:rFonts w:hint="eastAsia" w:ascii="宋体" w:hAnsi="宋体" w:cs="宋体"/>
          <w:sz w:val="24"/>
        </w:rPr>
        <w:t>若被检产品明示的质量要求缺少本细则中检验项目依据的强制性标准要求时，应按照强制性标准要求判定。</w:t>
      </w:r>
    </w:p>
    <w:p w14:paraId="06DB6A23">
      <w:pPr>
        <w:tabs>
          <w:tab w:val="left" w:pos="6810"/>
        </w:tabs>
        <w:snapToGrid w:val="0"/>
        <w:spacing w:beforeAutospacing="0" w:afterAutospacing="0" w:line="440" w:lineRule="exact"/>
        <w:ind w:firstLine="420" w:firstLineChars="175"/>
      </w:pPr>
      <w:r>
        <w:rPr>
          <w:rFonts w:hint="eastAsia" w:ascii="宋体" w:hAnsi="宋体" w:cs="宋体"/>
          <w:sz w:val="24"/>
        </w:rPr>
        <w:t>若被检产品明示的质量要求缺少本细则中检验项目依据的推荐性标准要求时，该项目不参与判定，但应在检验报告备注中进行说明。</w:t>
      </w:r>
    </w:p>
    <w:p w14:paraId="1FC33EC4">
      <w:pP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04F895D6">
      <w:pPr>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2-5</w:t>
      </w:r>
    </w:p>
    <w:p w14:paraId="57CD81AF">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32"/>
          <w:szCs w:val="32"/>
          <w:lang w:val="en-US" w:eastAsia="zh-CN" w:bidi="ar"/>
        </w:rPr>
      </w:pPr>
      <w:r>
        <w:rPr>
          <w:rFonts w:hint="eastAsia" w:ascii="宋体" w:hAnsi="宋体" w:cs="宋体"/>
          <w:b/>
          <w:bCs/>
          <w:kern w:val="2"/>
          <w:sz w:val="32"/>
          <w:szCs w:val="32"/>
          <w:lang w:val="en-US" w:eastAsia="zh-CN" w:bidi="ar"/>
        </w:rPr>
        <w:t>2026年</w:t>
      </w:r>
      <w:r>
        <w:rPr>
          <w:rFonts w:hint="eastAsia" w:ascii="宋体" w:hAnsi="宋体" w:cs="宋体"/>
          <w:b/>
          <w:sz w:val="32"/>
          <w:szCs w:val="32"/>
          <w:lang w:val="en-US" w:eastAsia="zh-CN"/>
        </w:rPr>
        <w:t>混凝土实心砖</w:t>
      </w:r>
      <w:r>
        <w:rPr>
          <w:rFonts w:hint="eastAsia" w:ascii="宋体" w:hAnsi="宋体" w:eastAsia="宋体" w:cs="宋体"/>
          <w:b/>
          <w:bCs/>
          <w:kern w:val="2"/>
          <w:sz w:val="32"/>
          <w:szCs w:val="32"/>
          <w:lang w:val="en-US" w:eastAsia="zh-CN" w:bidi="ar"/>
        </w:rPr>
        <w:t>产品质量市级监督抽查实施细则</w:t>
      </w:r>
    </w:p>
    <w:p w14:paraId="1A3F4CBC">
      <w:pPr>
        <w:keepNext w:val="0"/>
        <w:keepLines w:val="0"/>
        <w:widowControl w:val="0"/>
        <w:numPr>
          <w:ilvl w:val="0"/>
          <w:numId w:val="1"/>
        </w:numPr>
        <w:suppressLineNumbers w:val="0"/>
        <w:spacing w:before="0" w:beforeAutospacing="0" w:after="0" w:afterAutospacing="0"/>
        <w:ind w:left="0" w:right="0"/>
        <w:jc w:val="both"/>
        <w:rPr>
          <w:rFonts w:hint="eastAsia" w:ascii="宋体" w:hAnsi="宋体" w:eastAsia="宋体" w:cs="黑体"/>
          <w:b/>
          <w:bCs w:val="0"/>
          <w:kern w:val="2"/>
          <w:sz w:val="24"/>
          <w:szCs w:val="24"/>
        </w:rPr>
      </w:pPr>
      <w:r>
        <w:rPr>
          <w:rFonts w:hint="eastAsia" w:ascii="宋体" w:hAnsi="宋体" w:eastAsia="宋体" w:cs="宋体"/>
          <w:b/>
          <w:bCs w:val="0"/>
          <w:kern w:val="2"/>
          <w:sz w:val="24"/>
          <w:szCs w:val="24"/>
          <w:lang w:val="en-US" w:eastAsia="zh-CN" w:bidi="ar"/>
        </w:rPr>
        <w:t>抽样方法</w:t>
      </w:r>
    </w:p>
    <w:p w14:paraId="4A476F55">
      <w:pPr>
        <w:snapToGrid w:val="0"/>
        <w:spacing w:line="440" w:lineRule="exact"/>
        <w:ind w:firstLine="410" w:firstLineChars="171"/>
        <w:rPr>
          <w:rFonts w:hint="default" w:ascii="宋体" w:hAnsi="宋体" w:eastAsia="宋体" w:cs="Times New Roman"/>
          <w:kern w:val="2"/>
          <w:sz w:val="24"/>
          <w:szCs w:val="24"/>
          <w:lang w:val="en-US"/>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以随机抽样的方式在生产领域抽样。在企业的成品堆场内随机抽取有产品质量检验合格证明或者以其他形式表明合格的产品。抽取样品应为同一型号规格、同一批次的产品。</w:t>
      </w:r>
      <w:r>
        <w:rPr>
          <w:rFonts w:hint="eastAsia" w:ascii="宋体" w:hAnsi="宋体" w:cs="宋体"/>
          <w:sz w:val="24"/>
          <w:szCs w:val="24"/>
          <w:lang w:eastAsia="zh-CN"/>
        </w:rPr>
        <w:t>混凝土实心砖抽样基数每</w:t>
      </w:r>
      <w:r>
        <w:rPr>
          <w:rFonts w:hint="eastAsia" w:ascii="宋体" w:hAnsi="宋体" w:cs="宋体"/>
          <w:sz w:val="24"/>
          <w:szCs w:val="24"/>
          <w:lang w:val="en-US" w:eastAsia="zh-CN"/>
        </w:rPr>
        <w:t>10万为一批，不足10万块按一批记。</w:t>
      </w:r>
      <w:r>
        <w:rPr>
          <w:rFonts w:hint="eastAsia" w:ascii="宋体" w:hAnsi="宋体" w:eastAsia="宋体" w:cs="Times New Roman"/>
          <w:kern w:val="2"/>
          <w:sz w:val="24"/>
          <w:szCs w:val="24"/>
          <w:lang w:val="en-US" w:eastAsia="zh-CN" w:bidi="ar"/>
        </w:rPr>
        <w:t>所抽取的试样应具有代表性，其养护龄期不少于28</w:t>
      </w:r>
      <w:r>
        <w:rPr>
          <w:rFonts w:hint="eastAsia" w:ascii="宋体" w:hAnsi="宋体" w:eastAsia="宋体" w:cs="宋体"/>
          <w:kern w:val="2"/>
          <w:sz w:val="24"/>
          <w:szCs w:val="24"/>
          <w:lang w:val="en-US" w:eastAsia="zh-CN" w:bidi="ar"/>
        </w:rPr>
        <w:t>天，随机数一般可使用随机数表、骰子或扑克牌等方法产生。抽样数量根据抽查方案确定的检验项目所需要的检验用样加备检用样来确定</w:t>
      </w:r>
      <w:r>
        <w:rPr>
          <w:rFonts w:hint="eastAsia" w:ascii="宋体" w:hAnsi="宋体" w:cs="宋体"/>
          <w:kern w:val="2"/>
          <w:sz w:val="24"/>
          <w:szCs w:val="24"/>
          <w:lang w:val="en-US" w:eastAsia="zh-CN" w:bidi="ar"/>
        </w:rPr>
        <w:t>。</w:t>
      </w:r>
      <w:r>
        <w:rPr>
          <w:rFonts w:hint="eastAsia" w:ascii="宋体" w:hAnsi="宋体" w:eastAsia="宋体" w:cs="宋体"/>
          <w:kern w:val="2"/>
          <w:sz w:val="24"/>
          <w:szCs w:val="24"/>
          <w:lang w:val="en-US" w:eastAsia="zh-CN" w:bidi="ar"/>
        </w:rPr>
        <w:t>混凝土</w:t>
      </w:r>
      <w:r>
        <w:rPr>
          <w:rFonts w:hint="eastAsia" w:ascii="宋体" w:hAnsi="宋体" w:cs="宋体"/>
          <w:kern w:val="2"/>
          <w:sz w:val="24"/>
          <w:szCs w:val="24"/>
          <w:lang w:val="en-US" w:eastAsia="zh-CN" w:bidi="ar"/>
        </w:rPr>
        <w:t>实心</w:t>
      </w:r>
      <w:r>
        <w:rPr>
          <w:rFonts w:hint="eastAsia" w:ascii="宋体" w:hAnsi="宋体" w:eastAsia="宋体" w:cs="宋体"/>
          <w:kern w:val="2"/>
          <w:sz w:val="24"/>
          <w:szCs w:val="24"/>
          <w:lang w:val="en-US" w:eastAsia="zh-CN" w:bidi="ar"/>
        </w:rPr>
        <w:t>砖</w:t>
      </w:r>
      <w:r>
        <w:rPr>
          <w:rFonts w:hint="eastAsia" w:ascii="宋体" w:hAnsi="宋体" w:cs="宋体"/>
          <w:kern w:val="2"/>
          <w:sz w:val="24"/>
          <w:szCs w:val="24"/>
          <w:lang w:val="en-US" w:eastAsia="zh-CN" w:bidi="ar"/>
        </w:rPr>
        <w:t>满足H/B≥0.6或H/B＜0.6（L≥190mm）时，</w:t>
      </w:r>
      <w:r>
        <w:rPr>
          <w:rFonts w:hint="eastAsia" w:ascii="宋体" w:hAnsi="宋体" w:eastAsia="宋体" w:cs="宋体"/>
          <w:kern w:val="2"/>
          <w:sz w:val="24"/>
          <w:szCs w:val="24"/>
          <w:lang w:val="en-US" w:eastAsia="zh-CN" w:bidi="ar"/>
        </w:rPr>
        <w:t>抽样样品数量为</w:t>
      </w:r>
      <w:r>
        <w:rPr>
          <w:rFonts w:hint="eastAsia" w:ascii="宋体" w:hAnsi="宋体" w:cs="宋体"/>
          <w:kern w:val="2"/>
          <w:sz w:val="24"/>
          <w:szCs w:val="24"/>
          <w:lang w:val="en-US" w:eastAsia="zh-CN" w:bidi="ar"/>
        </w:rPr>
        <w:t>108</w:t>
      </w:r>
      <w:r>
        <w:rPr>
          <w:rFonts w:hint="eastAsia" w:ascii="宋体" w:hAnsi="宋体" w:eastAsia="宋体" w:cs="宋体"/>
          <w:kern w:val="2"/>
          <w:sz w:val="24"/>
          <w:szCs w:val="24"/>
          <w:lang w:val="en-US" w:eastAsia="zh-CN" w:bidi="ar"/>
        </w:rPr>
        <w:t>块，其中检验样品</w:t>
      </w:r>
      <w:r>
        <w:rPr>
          <w:rFonts w:hint="eastAsia" w:ascii="宋体" w:hAnsi="宋体" w:cs="宋体"/>
          <w:kern w:val="2"/>
          <w:sz w:val="24"/>
          <w:szCs w:val="24"/>
          <w:lang w:val="en-US" w:eastAsia="zh-CN" w:bidi="ar"/>
        </w:rPr>
        <w:t>54</w:t>
      </w:r>
      <w:r>
        <w:rPr>
          <w:rFonts w:hint="eastAsia" w:ascii="宋体" w:hAnsi="宋体" w:eastAsia="宋体" w:cs="宋体"/>
          <w:kern w:val="2"/>
          <w:sz w:val="24"/>
          <w:szCs w:val="24"/>
          <w:lang w:val="en-US" w:eastAsia="zh-CN" w:bidi="ar"/>
        </w:rPr>
        <w:t>块，备用样品</w:t>
      </w:r>
      <w:r>
        <w:rPr>
          <w:rFonts w:hint="eastAsia" w:ascii="宋体" w:hAnsi="宋体" w:cs="宋体"/>
          <w:kern w:val="2"/>
          <w:sz w:val="24"/>
          <w:szCs w:val="24"/>
          <w:lang w:val="en-US" w:eastAsia="zh-CN" w:bidi="ar"/>
        </w:rPr>
        <w:t>54</w:t>
      </w:r>
      <w:r>
        <w:rPr>
          <w:rFonts w:hint="eastAsia" w:ascii="宋体" w:hAnsi="宋体" w:eastAsia="宋体" w:cs="宋体"/>
          <w:kern w:val="2"/>
          <w:sz w:val="24"/>
          <w:szCs w:val="24"/>
          <w:lang w:val="en-US" w:eastAsia="zh-CN" w:bidi="ar"/>
        </w:rPr>
        <w:t>块</w:t>
      </w:r>
      <w:r>
        <w:rPr>
          <w:rFonts w:hint="eastAsia" w:ascii="宋体" w:hAnsi="宋体" w:cs="宋体"/>
          <w:kern w:val="2"/>
          <w:sz w:val="24"/>
          <w:szCs w:val="24"/>
          <w:lang w:val="en-US" w:eastAsia="zh-CN" w:bidi="ar"/>
        </w:rPr>
        <w:t>，</w:t>
      </w:r>
      <w:r>
        <w:rPr>
          <w:rFonts w:hint="eastAsia" w:ascii="宋体" w:hAnsi="宋体" w:eastAsia="宋体" w:cs="宋体"/>
          <w:kern w:val="2"/>
          <w:sz w:val="24"/>
          <w:szCs w:val="24"/>
          <w:lang w:val="en-US" w:eastAsia="zh-CN" w:bidi="ar"/>
        </w:rPr>
        <w:t>混凝土</w:t>
      </w:r>
      <w:r>
        <w:rPr>
          <w:rFonts w:hint="eastAsia" w:ascii="宋体" w:hAnsi="宋体" w:cs="宋体"/>
          <w:kern w:val="2"/>
          <w:sz w:val="24"/>
          <w:szCs w:val="24"/>
          <w:lang w:val="en-US" w:eastAsia="zh-CN" w:bidi="ar"/>
        </w:rPr>
        <w:t>实心</w:t>
      </w:r>
      <w:r>
        <w:rPr>
          <w:rFonts w:hint="eastAsia" w:ascii="宋体" w:hAnsi="宋体" w:eastAsia="宋体" w:cs="宋体"/>
          <w:kern w:val="2"/>
          <w:sz w:val="24"/>
          <w:szCs w:val="24"/>
          <w:lang w:val="en-US" w:eastAsia="zh-CN" w:bidi="ar"/>
        </w:rPr>
        <w:t>砖</w:t>
      </w:r>
      <w:r>
        <w:rPr>
          <w:rFonts w:hint="eastAsia" w:ascii="宋体" w:hAnsi="宋体" w:cs="宋体"/>
          <w:kern w:val="2"/>
          <w:sz w:val="24"/>
          <w:szCs w:val="24"/>
          <w:lang w:val="en-US" w:eastAsia="zh-CN" w:bidi="ar"/>
        </w:rPr>
        <w:t>满足H/B＜0.6（L＜190mm）时，</w:t>
      </w:r>
      <w:r>
        <w:rPr>
          <w:rFonts w:hint="eastAsia" w:ascii="宋体" w:hAnsi="宋体" w:eastAsia="宋体" w:cs="宋体"/>
          <w:kern w:val="2"/>
          <w:sz w:val="24"/>
          <w:szCs w:val="24"/>
          <w:lang w:val="en-US" w:eastAsia="zh-CN" w:bidi="ar"/>
        </w:rPr>
        <w:t>抽样样品数量为</w:t>
      </w:r>
      <w:r>
        <w:rPr>
          <w:rFonts w:hint="eastAsia" w:ascii="宋体" w:hAnsi="宋体" w:cs="宋体"/>
          <w:kern w:val="2"/>
          <w:sz w:val="24"/>
          <w:szCs w:val="24"/>
          <w:lang w:val="en-US" w:eastAsia="zh-CN" w:bidi="ar"/>
        </w:rPr>
        <w:t>188</w:t>
      </w:r>
      <w:r>
        <w:rPr>
          <w:rFonts w:hint="eastAsia" w:ascii="宋体" w:hAnsi="宋体" w:eastAsia="宋体" w:cs="宋体"/>
          <w:kern w:val="2"/>
          <w:sz w:val="24"/>
          <w:szCs w:val="24"/>
          <w:lang w:val="en-US" w:eastAsia="zh-CN" w:bidi="ar"/>
        </w:rPr>
        <w:t>块，其中检验样品</w:t>
      </w:r>
      <w:r>
        <w:rPr>
          <w:rFonts w:hint="eastAsia" w:ascii="宋体" w:hAnsi="宋体" w:cs="宋体"/>
          <w:kern w:val="2"/>
          <w:sz w:val="24"/>
          <w:szCs w:val="24"/>
          <w:lang w:val="en-US" w:eastAsia="zh-CN" w:bidi="ar"/>
        </w:rPr>
        <w:t>94</w:t>
      </w:r>
      <w:r>
        <w:rPr>
          <w:rFonts w:hint="eastAsia" w:ascii="宋体" w:hAnsi="宋体" w:eastAsia="宋体" w:cs="宋体"/>
          <w:kern w:val="2"/>
          <w:sz w:val="24"/>
          <w:szCs w:val="24"/>
          <w:lang w:val="en-US" w:eastAsia="zh-CN" w:bidi="ar"/>
        </w:rPr>
        <w:t>块，备用样品</w:t>
      </w:r>
      <w:r>
        <w:rPr>
          <w:rFonts w:hint="eastAsia" w:ascii="宋体" w:hAnsi="宋体" w:cs="宋体"/>
          <w:kern w:val="2"/>
          <w:sz w:val="24"/>
          <w:szCs w:val="24"/>
          <w:lang w:val="en-US" w:eastAsia="zh-CN" w:bidi="ar"/>
        </w:rPr>
        <w:t>94</w:t>
      </w:r>
      <w:r>
        <w:rPr>
          <w:rFonts w:hint="eastAsia" w:ascii="宋体" w:hAnsi="宋体" w:eastAsia="宋体" w:cs="宋体"/>
          <w:kern w:val="2"/>
          <w:sz w:val="24"/>
          <w:szCs w:val="24"/>
          <w:lang w:val="en-US" w:eastAsia="zh-CN" w:bidi="ar"/>
        </w:rPr>
        <w:t>块</w:t>
      </w:r>
      <w:r>
        <w:rPr>
          <w:rFonts w:hint="eastAsia" w:ascii="宋体" w:hAnsi="宋体" w:cs="宋体"/>
          <w:kern w:val="2"/>
          <w:sz w:val="24"/>
          <w:szCs w:val="24"/>
          <w:lang w:val="en-US" w:eastAsia="zh-CN" w:bidi="ar"/>
        </w:rPr>
        <w:t>。</w:t>
      </w:r>
    </w:p>
    <w:p w14:paraId="057B1BFC">
      <w:pPr>
        <w:keepNext w:val="0"/>
        <w:keepLines w:val="0"/>
        <w:widowControl w:val="0"/>
        <w:numPr>
          <w:ilvl w:val="0"/>
          <w:numId w:val="1"/>
        </w:numPr>
        <w:suppressLineNumbers w:val="0"/>
        <w:snapToGrid w:val="0"/>
        <w:spacing w:before="0" w:beforeAutospacing="0" w:after="0" w:afterAutospacing="0" w:line="440" w:lineRule="exact"/>
        <w:ind w:left="0" w:leftChars="0" w:right="0" w:firstLine="0" w:firstLineChars="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检验依据</w:t>
      </w:r>
    </w:p>
    <w:p w14:paraId="5E18999F">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混凝土</w:t>
      </w:r>
      <w:r>
        <w:rPr>
          <w:rFonts w:hint="eastAsia" w:ascii="宋体" w:hAnsi="宋体" w:cs="宋体"/>
          <w:kern w:val="2"/>
          <w:sz w:val="24"/>
          <w:szCs w:val="24"/>
          <w:lang w:val="en-US" w:eastAsia="zh-CN" w:bidi="ar"/>
        </w:rPr>
        <w:t>实心</w:t>
      </w:r>
      <w:r>
        <w:rPr>
          <w:rFonts w:hint="eastAsia" w:ascii="宋体" w:hAnsi="宋体" w:eastAsia="宋体" w:cs="宋体"/>
          <w:kern w:val="2"/>
          <w:sz w:val="24"/>
          <w:szCs w:val="24"/>
          <w:lang w:val="en-US" w:eastAsia="zh-CN" w:bidi="ar"/>
        </w:rPr>
        <w:t>砖检验依据见表1。</w:t>
      </w:r>
    </w:p>
    <w:p w14:paraId="5B7163E7">
      <w:pPr>
        <w:keepNext w:val="0"/>
        <w:keepLines w:val="0"/>
        <w:widowControl w:val="0"/>
        <w:suppressLineNumbers w:val="0"/>
        <w:snapToGrid w:val="0"/>
        <w:spacing w:before="0" w:beforeAutospacing="0" w:after="0" w:afterAutospacing="0" w:line="440" w:lineRule="exact"/>
        <w:ind w:left="0" w:right="0"/>
        <w:jc w:val="center"/>
        <w:rPr>
          <w:rFonts w:hint="eastAsia" w:ascii="宋体" w:hAnsi="Times New Roman" w:eastAsia="宋体" w:cs="宋体"/>
          <w:b/>
          <w:bCs/>
          <w:kern w:val="2"/>
          <w:sz w:val="24"/>
          <w:szCs w:val="24"/>
        </w:rPr>
      </w:pPr>
      <w:r>
        <w:rPr>
          <w:rFonts w:hint="eastAsia" w:ascii="宋体" w:hAnsi="宋体" w:eastAsia="宋体" w:cs="宋体"/>
          <w:kern w:val="2"/>
          <w:sz w:val="24"/>
          <w:szCs w:val="24"/>
          <w:lang w:val="en-US" w:eastAsia="zh-CN" w:bidi="ar"/>
        </w:rPr>
        <w:t xml:space="preserve"> 表1  混凝土</w:t>
      </w:r>
      <w:r>
        <w:rPr>
          <w:rFonts w:hint="eastAsia" w:ascii="宋体" w:hAnsi="宋体" w:cs="宋体"/>
          <w:kern w:val="2"/>
          <w:sz w:val="24"/>
          <w:szCs w:val="24"/>
          <w:lang w:val="en-US" w:eastAsia="zh-CN" w:bidi="ar"/>
        </w:rPr>
        <w:t>实心砖</w:t>
      </w:r>
    </w:p>
    <w:tbl>
      <w:tblPr>
        <w:tblStyle w:val="2"/>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55"/>
        <w:gridCol w:w="2250"/>
        <w:gridCol w:w="2310"/>
        <w:gridCol w:w="3005"/>
      </w:tblGrid>
      <w:tr w14:paraId="2838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7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BA18B3">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序号</w:t>
            </w:r>
          </w:p>
        </w:tc>
        <w:tc>
          <w:tcPr>
            <w:tcW w:w="22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E975AC">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检验项目</w:t>
            </w:r>
          </w:p>
        </w:tc>
        <w:tc>
          <w:tcPr>
            <w:tcW w:w="23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272094">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依据标准</w:t>
            </w:r>
          </w:p>
        </w:tc>
        <w:tc>
          <w:tcPr>
            <w:tcW w:w="30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0A0242">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检测方法</w:t>
            </w:r>
          </w:p>
        </w:tc>
      </w:tr>
      <w:tr w14:paraId="34A1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7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7074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587A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3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568E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5EDA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3773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4BE484BF">
            <w:pPr>
              <w:keepNext w:val="0"/>
              <w:keepLines w:val="0"/>
              <w:widowControl w:val="0"/>
              <w:suppressLineNumbers w:val="0"/>
              <w:autoSpaceDE w:val="0"/>
              <w:autoSpaceDN/>
              <w:snapToGrid w:val="0"/>
              <w:spacing w:before="0" w:beforeAutospacing="0" w:after="0" w:afterAutospacing="0" w:line="440" w:lineRule="exact"/>
              <w:ind w:left="0" w:right="0"/>
              <w:jc w:val="center"/>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1</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696FF4D8">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密度</w:t>
            </w:r>
            <w:r>
              <w:rPr>
                <w:rFonts w:hint="eastAsia" w:ascii="宋体" w:hAnsi="宋体" w:cs="宋体"/>
                <w:kern w:val="2"/>
                <w:sz w:val="24"/>
                <w:szCs w:val="24"/>
                <w:lang w:val="en-US" w:eastAsia="zh-CN" w:bidi="ar"/>
              </w:rPr>
              <w:t>等</w:t>
            </w:r>
            <w:r>
              <w:rPr>
                <w:rFonts w:hint="eastAsia" w:ascii="宋体" w:hAnsi="宋体" w:eastAsia="宋体" w:cs="宋体"/>
                <w:kern w:val="2"/>
                <w:sz w:val="24"/>
                <w:szCs w:val="24"/>
                <w:lang w:val="en-US" w:eastAsia="zh-CN" w:bidi="ar"/>
              </w:rPr>
              <w:t>级</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5D4CAD56">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6BE23BFF">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42AD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65247AF8">
            <w:pPr>
              <w:keepNext w:val="0"/>
              <w:keepLines w:val="0"/>
              <w:widowControl w:val="0"/>
              <w:suppressLineNumbers w:val="0"/>
              <w:autoSpaceDE w:val="0"/>
              <w:autoSpaceDN/>
              <w:snapToGrid w:val="0"/>
              <w:spacing w:before="0" w:beforeAutospacing="0" w:after="0" w:afterAutospacing="0" w:line="440" w:lineRule="exact"/>
              <w:ind w:left="0" w:right="0"/>
              <w:jc w:val="center"/>
              <w:rPr>
                <w:rFonts w:hint="eastAsia" w:ascii="宋体" w:hAnsi="宋体" w:eastAsia="宋体" w:cs="Times New Roman"/>
                <w:kern w:val="2"/>
                <w:sz w:val="24"/>
                <w:szCs w:val="24"/>
                <w:lang w:val="en-US" w:eastAsia="zh-CN"/>
              </w:rPr>
            </w:pPr>
            <w:r>
              <w:rPr>
                <w:rFonts w:hint="eastAsia" w:ascii="宋体" w:hAnsi="宋体" w:cs="Times New Roman"/>
                <w:kern w:val="2"/>
                <w:sz w:val="24"/>
                <w:szCs w:val="24"/>
                <w:lang w:val="en-US" w:eastAsia="zh-CN"/>
              </w:rPr>
              <w:t>2</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33B3BBAC">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强度等级</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4226B43D">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10B0D40E">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5F1C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230A4DE3">
            <w:pPr>
              <w:keepNext w:val="0"/>
              <w:keepLines w:val="0"/>
              <w:widowControl w:val="0"/>
              <w:suppressLineNumbers w:val="0"/>
              <w:autoSpaceDE w:val="0"/>
              <w:autoSpaceDN/>
              <w:snapToGrid w:val="0"/>
              <w:spacing w:before="0" w:beforeAutospacing="0" w:after="0" w:afterAutospacing="0" w:line="440" w:lineRule="exact"/>
              <w:ind w:left="0" w:right="0"/>
              <w:jc w:val="center"/>
              <w:rPr>
                <w:rFonts w:hint="eastAsia" w:ascii="宋体" w:hAnsi="宋体" w:eastAsia="宋体" w:cs="Times New Roman"/>
                <w:kern w:val="2"/>
                <w:sz w:val="24"/>
                <w:szCs w:val="24"/>
                <w:lang w:val="en-US" w:eastAsia="zh-CN"/>
              </w:rPr>
            </w:pPr>
            <w:r>
              <w:rPr>
                <w:rFonts w:hint="eastAsia" w:ascii="宋体" w:hAnsi="宋体" w:cs="Times New Roman"/>
                <w:kern w:val="2"/>
                <w:sz w:val="24"/>
                <w:szCs w:val="24"/>
                <w:lang w:val="en-US" w:eastAsia="zh-CN"/>
              </w:rPr>
              <w:t>3</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73307C4F">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吸水率</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02491E21">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110323C0">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5DEB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6FE848BC">
            <w:pPr>
              <w:keepNext w:val="0"/>
              <w:keepLines w:val="0"/>
              <w:widowControl w:val="0"/>
              <w:suppressLineNumbers w:val="0"/>
              <w:autoSpaceDE w:val="0"/>
              <w:autoSpaceDN/>
              <w:snapToGrid w:val="0"/>
              <w:spacing w:before="0" w:beforeAutospacing="0" w:after="0" w:afterAutospacing="0" w:line="440" w:lineRule="exact"/>
              <w:ind w:left="0" w:right="0"/>
              <w:jc w:val="center"/>
              <w:rPr>
                <w:rFonts w:hint="eastAsia" w:ascii="宋体" w:hAnsi="宋体" w:eastAsia="宋体" w:cs="Times New Roman"/>
                <w:kern w:val="2"/>
                <w:sz w:val="24"/>
                <w:szCs w:val="24"/>
                <w:lang w:val="en-US" w:eastAsia="zh-CN"/>
              </w:rPr>
            </w:pPr>
            <w:r>
              <w:rPr>
                <w:rFonts w:hint="eastAsia" w:ascii="宋体" w:hAnsi="宋体" w:cs="Times New Roman"/>
                <w:kern w:val="2"/>
                <w:sz w:val="24"/>
                <w:szCs w:val="24"/>
                <w:lang w:val="en-US" w:eastAsia="zh-CN"/>
              </w:rPr>
              <w:t>4</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6FFED314">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抗冻性</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2AD336F6">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09C22FE5">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323C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0C401F5C">
            <w:pPr>
              <w:keepNext w:val="0"/>
              <w:keepLines w:val="0"/>
              <w:widowControl w:val="0"/>
              <w:suppressLineNumbers w:val="0"/>
              <w:autoSpaceDE w:val="0"/>
              <w:autoSpaceDN/>
              <w:snapToGrid w:val="0"/>
              <w:spacing w:before="0" w:beforeAutospacing="0" w:after="0" w:afterAutospacing="0" w:line="440" w:lineRule="exact"/>
              <w:ind w:left="0" w:leftChars="0" w:right="0" w:rightChars="0"/>
              <w:jc w:val="center"/>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2F3B6A9F">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干燥收缩率</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732FFB26">
            <w:pPr>
              <w:keepNext w:val="0"/>
              <w:keepLines w:val="0"/>
              <w:widowControl w:val="0"/>
              <w:suppressLineNumbers w:val="0"/>
              <w:autoSpaceDE w:val="0"/>
              <w:autoSpaceDN/>
              <w:spacing w:before="0" w:beforeAutospacing="0" w:after="0" w:afterAutospacing="0"/>
              <w:ind w:left="0" w:leftChars="0" w:right="0" w:rightChars="0" w:firstLine="0" w:firstLineChars="0"/>
              <w:jc w:val="center"/>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2B484FD2">
            <w:pPr>
              <w:keepNext w:val="0"/>
              <w:keepLines w:val="0"/>
              <w:widowControl w:val="0"/>
              <w:suppressLineNumbers w:val="0"/>
              <w:autoSpaceDE w:val="0"/>
              <w:autoSpaceDN/>
              <w:spacing w:before="0" w:beforeAutospacing="0" w:after="0" w:afterAutospacing="0"/>
              <w:ind w:left="0" w:leftChars="0" w:right="0" w:rightChars="0" w:firstLine="0" w:firstLineChars="0"/>
              <w:jc w:val="center"/>
              <w:rPr>
                <w:rFonts w:hint="eastAsia" w:ascii="宋体" w:hAnsi="宋体" w:eastAsia="宋体" w:cs="Times New Roman"/>
                <w:kern w:val="2"/>
                <w:sz w:val="24"/>
                <w:szCs w:val="24"/>
                <w:lang w:val="en-US" w:eastAsia="zh-CN" w:bidi="ar"/>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06B7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2BE13AD1">
            <w:pPr>
              <w:keepNext w:val="0"/>
              <w:keepLines w:val="0"/>
              <w:widowControl w:val="0"/>
              <w:suppressLineNumbers w:val="0"/>
              <w:autoSpaceDE w:val="0"/>
              <w:autoSpaceDN/>
              <w:snapToGrid w:val="0"/>
              <w:spacing w:before="0" w:beforeAutospacing="0" w:after="0" w:afterAutospacing="0" w:line="440" w:lineRule="exact"/>
              <w:ind w:left="0" w:leftChars="0" w:right="0" w:rightChars="0"/>
              <w:jc w:val="center"/>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4845957E">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相对含水率</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12259FB7">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5C584E49">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lang w:val="en-US" w:eastAsia="zh-CN" w:bidi="ar"/>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4FB2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3AD7A0F5">
            <w:pPr>
              <w:keepNext w:val="0"/>
              <w:keepLines w:val="0"/>
              <w:widowControl w:val="0"/>
              <w:suppressLineNumbers w:val="0"/>
              <w:autoSpaceDE w:val="0"/>
              <w:autoSpaceDN/>
              <w:snapToGrid w:val="0"/>
              <w:spacing w:before="0" w:beforeAutospacing="0" w:after="0" w:afterAutospacing="0" w:line="440" w:lineRule="exact"/>
              <w:ind w:left="0" w:leftChars="0" w:right="0" w:rightChars="0"/>
              <w:jc w:val="center"/>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3C6B571B">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碳化系数</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64179C92">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2D7B9256">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lang w:val="en-US" w:eastAsia="zh-CN" w:bidi="ar"/>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2D50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3A34FB22">
            <w:pPr>
              <w:keepNext w:val="0"/>
              <w:keepLines w:val="0"/>
              <w:widowControl w:val="0"/>
              <w:suppressLineNumbers w:val="0"/>
              <w:autoSpaceDE w:val="0"/>
              <w:autoSpaceDN/>
              <w:snapToGrid w:val="0"/>
              <w:spacing w:before="0" w:beforeAutospacing="0" w:after="0" w:afterAutospacing="0" w:line="440" w:lineRule="exact"/>
              <w:ind w:left="0" w:leftChars="0" w:right="0" w:rightChars="0"/>
              <w:jc w:val="center"/>
              <w:rPr>
                <w:rFonts w:hint="default"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8</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56339C04">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软化系数</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57DD2CD8">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367AD2A2">
            <w:pPr>
              <w:keepNext w:val="0"/>
              <w:keepLines w:val="0"/>
              <w:widowControl w:val="0"/>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lang w:val="en-US" w:eastAsia="zh-CN" w:bidi="ar"/>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w:t>
            </w:r>
          </w:p>
        </w:tc>
      </w:tr>
      <w:tr w14:paraId="36FE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auto"/>
            <w:vAlign w:val="center"/>
          </w:tcPr>
          <w:p w14:paraId="2AB1CACA">
            <w:pPr>
              <w:keepNext w:val="0"/>
              <w:keepLines w:val="0"/>
              <w:widowControl w:val="0"/>
              <w:suppressLineNumbers w:val="0"/>
              <w:autoSpaceDE w:val="0"/>
              <w:autoSpaceDN/>
              <w:snapToGrid w:val="0"/>
              <w:spacing w:before="0" w:beforeAutospacing="0" w:after="0" w:afterAutospacing="0" w:line="440" w:lineRule="exact"/>
              <w:ind w:left="0" w:right="0"/>
              <w:jc w:val="center"/>
              <w:rPr>
                <w:rFonts w:hint="default" w:ascii="宋体" w:hAnsi="宋体" w:eastAsia="宋体" w:cs="Times New Roman"/>
                <w:kern w:val="2"/>
                <w:sz w:val="24"/>
                <w:szCs w:val="24"/>
                <w:lang w:val="en-US" w:eastAsia="zh-CN"/>
              </w:rPr>
            </w:pPr>
            <w:r>
              <w:rPr>
                <w:rFonts w:hint="eastAsia" w:ascii="宋体" w:hAnsi="宋体" w:cs="Times New Roman"/>
                <w:kern w:val="2"/>
                <w:sz w:val="24"/>
                <w:szCs w:val="24"/>
                <w:lang w:val="en-US" w:eastAsia="zh-CN"/>
              </w:rPr>
              <w:t>9</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14:paraId="6A4DC7C0">
            <w:pPr>
              <w:keepNext w:val="0"/>
              <w:keepLines w:val="0"/>
              <w:widowControl/>
              <w:suppressLineNumbers w:val="0"/>
              <w:autoSpaceDE w:val="0"/>
              <w:autoSpaceDN/>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放射性核素限量</w:t>
            </w:r>
          </w:p>
        </w:tc>
        <w:tc>
          <w:tcPr>
            <w:tcW w:w="2310" w:type="dxa"/>
            <w:tcBorders>
              <w:top w:val="single" w:color="auto" w:sz="4" w:space="0"/>
              <w:left w:val="single" w:color="auto" w:sz="4" w:space="0"/>
              <w:bottom w:val="single" w:color="auto" w:sz="4" w:space="0"/>
              <w:right w:val="single" w:color="auto" w:sz="4" w:space="0"/>
            </w:tcBorders>
            <w:shd w:val="clear" w:color="auto" w:fill="auto"/>
            <w:vAlign w:val="center"/>
          </w:tcPr>
          <w:p w14:paraId="09F2D950">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GB/T 21144-2023</w:t>
            </w:r>
          </w:p>
        </w:tc>
        <w:tc>
          <w:tcPr>
            <w:tcW w:w="3005" w:type="dxa"/>
            <w:tcBorders>
              <w:top w:val="single" w:color="auto" w:sz="4" w:space="0"/>
              <w:left w:val="single" w:color="auto" w:sz="4" w:space="0"/>
              <w:bottom w:val="single" w:color="auto" w:sz="4" w:space="0"/>
              <w:right w:val="single" w:color="auto" w:sz="4" w:space="0"/>
            </w:tcBorders>
            <w:shd w:val="clear" w:color="auto" w:fill="auto"/>
            <w:vAlign w:val="center"/>
          </w:tcPr>
          <w:p w14:paraId="20D46144">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GB 6566-2010</w:t>
            </w:r>
          </w:p>
        </w:tc>
      </w:tr>
    </w:tbl>
    <w:p w14:paraId="00FA4ACE">
      <w:pPr>
        <w:keepNext w:val="0"/>
        <w:keepLines w:val="0"/>
        <w:widowControl w:val="0"/>
        <w:suppressLineNumbers w:val="0"/>
        <w:snapToGrid w:val="0"/>
        <w:spacing w:before="0" w:beforeAutospacing="0" w:after="0" w:afterAutospacing="0" w:line="440" w:lineRule="exact"/>
        <w:ind w:right="0"/>
        <w:jc w:val="both"/>
        <w:rPr>
          <w:rFonts w:hint="eastAsia" w:ascii="宋体" w:hAnsi="Times New Roman" w:eastAsia="宋体" w:cs="宋体"/>
          <w:b/>
          <w:bCs/>
          <w:kern w:val="2"/>
          <w:sz w:val="24"/>
          <w:szCs w:val="24"/>
        </w:rPr>
      </w:pPr>
      <w:r>
        <w:rPr>
          <w:rFonts w:hint="eastAsia" w:ascii="宋体" w:hAnsi="宋体" w:eastAsia="宋体" w:cs="宋体"/>
          <w:b/>
          <w:bCs/>
          <w:kern w:val="2"/>
          <w:sz w:val="24"/>
          <w:szCs w:val="24"/>
          <w:lang w:val="en-US" w:eastAsia="zh-CN" w:bidi="ar"/>
        </w:rPr>
        <w:t>三、判定规则</w:t>
      </w:r>
    </w:p>
    <w:p w14:paraId="052DEE6A">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3.1 依据标准</w:t>
      </w:r>
    </w:p>
    <w:p w14:paraId="5B239A31">
      <w:pPr>
        <w:keepNext w:val="0"/>
        <w:keepLines w:val="0"/>
        <w:widowControl w:val="0"/>
        <w:suppressLineNumbers w:val="0"/>
        <w:autoSpaceDE w:val="0"/>
        <w:autoSpaceDN/>
        <w:snapToGrid w:val="0"/>
        <w:spacing w:before="0" w:beforeAutospacing="0" w:after="0" w:afterAutospacing="0" w:line="540" w:lineRule="exact"/>
        <w:ind w:left="0" w:right="0" w:firstLine="480" w:firstLineChars="0"/>
        <w:jc w:val="both"/>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GB/T 21144-2023      </w:t>
      </w:r>
      <w:r>
        <w:rPr>
          <w:rFonts w:hint="eastAsia" w:ascii="宋体" w:hAnsi="宋体" w:eastAsia="宋体" w:cs="宋体"/>
          <w:kern w:val="2"/>
          <w:sz w:val="24"/>
          <w:szCs w:val="24"/>
          <w:lang w:val="en-US" w:eastAsia="zh-CN" w:bidi="ar"/>
        </w:rPr>
        <w:t>混凝土</w:t>
      </w:r>
      <w:r>
        <w:rPr>
          <w:rFonts w:hint="eastAsia" w:ascii="宋体" w:hAnsi="宋体" w:cs="宋体"/>
          <w:kern w:val="2"/>
          <w:sz w:val="24"/>
          <w:szCs w:val="24"/>
          <w:lang w:val="en-US" w:eastAsia="zh-CN" w:bidi="ar"/>
        </w:rPr>
        <w:t>实心砖</w:t>
      </w:r>
    </w:p>
    <w:p w14:paraId="2D7C0774">
      <w:pPr>
        <w:keepNext w:val="0"/>
        <w:keepLines w:val="0"/>
        <w:widowControl w:val="0"/>
        <w:suppressLineNumbers w:val="0"/>
        <w:autoSpaceDE w:val="0"/>
        <w:autoSpaceDN/>
        <w:snapToGrid w:val="0"/>
        <w:spacing w:before="0" w:beforeAutospacing="0" w:after="0" w:afterAutospacing="0" w:line="540" w:lineRule="exact"/>
        <w:ind w:left="0" w:right="0" w:firstLine="0" w:firstLineChars="0"/>
        <w:jc w:val="both"/>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GB 6566-2010         建筑材料放射性核素限量</w:t>
      </w:r>
    </w:p>
    <w:p w14:paraId="336039AF">
      <w:pPr>
        <w:keepNext w:val="0"/>
        <w:keepLines w:val="0"/>
        <w:widowControl w:val="0"/>
        <w:suppressLineNumbers w:val="0"/>
        <w:autoSpaceDE w:val="0"/>
        <w:autoSpaceDN/>
        <w:snapToGrid w:val="0"/>
        <w:spacing w:before="0" w:beforeAutospacing="0" w:after="0" w:afterAutospacing="0" w:line="540" w:lineRule="exact"/>
        <w:ind w:left="0" w:right="0" w:firstLine="480" w:firstLineChars="0"/>
        <w:jc w:val="both"/>
        <w:rPr>
          <w:rFonts w:hint="default" w:ascii="宋体" w:hAnsi="宋体" w:eastAsia="宋体" w:cs="宋体"/>
          <w:kern w:val="2"/>
          <w:sz w:val="24"/>
          <w:szCs w:val="24"/>
          <w:lang w:val="en-US" w:eastAsia="zh-CN" w:bidi="ar"/>
        </w:rPr>
      </w:pPr>
      <w:r>
        <w:rPr>
          <w:rFonts w:hint="eastAsia" w:ascii="宋体" w:hAnsi="宋体" w:eastAsia="宋体" w:cs="Times New Roman"/>
          <w:kern w:val="2"/>
          <w:sz w:val="24"/>
          <w:szCs w:val="24"/>
          <w:lang w:val="en-US" w:eastAsia="zh-CN" w:bidi="ar"/>
        </w:rPr>
        <w:t xml:space="preserve">GB/T </w:t>
      </w:r>
      <w:r>
        <w:rPr>
          <w:rFonts w:hint="eastAsia" w:ascii="宋体" w:hAnsi="宋体" w:cs="Times New Roman"/>
          <w:kern w:val="2"/>
          <w:sz w:val="24"/>
          <w:szCs w:val="24"/>
          <w:lang w:val="en-US" w:eastAsia="zh-CN" w:bidi="ar"/>
        </w:rPr>
        <w:t>4111</w:t>
      </w:r>
      <w:r>
        <w:rPr>
          <w:rFonts w:hint="eastAsia" w:ascii="宋体" w:hAnsi="宋体" w:eastAsia="宋体" w:cs="宋体"/>
          <w:kern w:val="2"/>
          <w:sz w:val="24"/>
          <w:szCs w:val="24"/>
          <w:lang w:val="en-US" w:eastAsia="zh-CN" w:bidi="ar"/>
        </w:rPr>
        <w:t>-201</w:t>
      </w:r>
      <w:r>
        <w:rPr>
          <w:rFonts w:hint="eastAsia" w:ascii="宋体" w:hAnsi="宋体" w:cs="宋体"/>
          <w:kern w:val="2"/>
          <w:sz w:val="24"/>
          <w:szCs w:val="24"/>
          <w:lang w:val="en-US" w:eastAsia="zh-CN" w:bidi="ar"/>
        </w:rPr>
        <w:t>3       混凝土砌块和砖试验方法</w:t>
      </w:r>
    </w:p>
    <w:p w14:paraId="17C5468E">
      <w:pPr>
        <w:keepNext w:val="0"/>
        <w:keepLines w:val="0"/>
        <w:widowControl w:val="0"/>
        <w:suppressLineNumbers w:val="0"/>
        <w:autoSpaceDE w:val="0"/>
        <w:autoSpaceDN/>
        <w:snapToGrid w:val="0"/>
        <w:spacing w:before="0" w:beforeAutospacing="0" w:after="0" w:afterAutospacing="0" w:line="540" w:lineRule="exact"/>
        <w:ind w:left="0" w:right="0" w:firstLine="0" w:firstLineChars="0"/>
        <w:jc w:val="both"/>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经备案现行有效的企业标准及产品明示质量要求</w:t>
      </w:r>
    </w:p>
    <w:p w14:paraId="33ECB4A6">
      <w:pPr>
        <w:keepNext w:val="0"/>
        <w:keepLines w:val="0"/>
        <w:widowControl w:val="0"/>
        <w:suppressLineNumbers w:val="0"/>
        <w:autoSpaceDE w:val="0"/>
        <w:autoSpaceDN/>
        <w:snapToGrid w:val="0"/>
        <w:spacing w:before="0" w:beforeAutospacing="0" w:after="0" w:afterAutospacing="0" w:line="540" w:lineRule="exact"/>
        <w:ind w:left="0" w:right="0" w:firstLine="0" w:firstLineChars="0"/>
        <w:jc w:val="both"/>
        <w:rPr>
          <w:rFonts w:hint="eastAsia" w:ascii="宋体" w:hAnsi="Times New Roman"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相关的法律法规、部门规章和规范</w:t>
      </w:r>
    </w:p>
    <w:p w14:paraId="07B47641">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Times New Roman"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3.2 判定原则</w:t>
      </w:r>
    </w:p>
    <w:p w14:paraId="31EA2AAF">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经检验，检验项目全部合格，判定为被抽查产品所检项目未发现不合格；检验项目中任一项或一项以上不合格，判定为被抽查产品不合格。</w:t>
      </w:r>
    </w:p>
    <w:p w14:paraId="45A690C2">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若被检产品明示的质量要求高于本细则中检验项目依据的标准要求时，应按被检产品明示的质量要求判定。</w:t>
      </w:r>
    </w:p>
    <w:p w14:paraId="585BAE56">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若被检产品明示的质量要求低于本细则中检验项目依据的强制性标准要求时，应按照强制性标准要求判定。</w:t>
      </w:r>
    </w:p>
    <w:p w14:paraId="100692F9">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若被检产品明示的质量要求低于或包含本细则中检验项目依据的推荐性标准要求时，应以被检产品明示的质量要求判定。</w:t>
      </w:r>
    </w:p>
    <w:p w14:paraId="54E0333A">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若被检产品明示的质量要求缺少本细则中检验项目依据的强制性标准要求时，应按照强制性标准要求判定。</w:t>
      </w:r>
    </w:p>
    <w:p w14:paraId="17EC7B9E">
      <w:pPr>
        <w:keepNext w:val="0"/>
        <w:keepLines w:val="0"/>
        <w:widowControl w:val="0"/>
        <w:suppressLineNumbers w:val="0"/>
        <w:snapToGrid w:val="0"/>
        <w:spacing w:before="0" w:beforeAutospacing="0" w:after="0" w:afterAutospacing="0" w:line="440" w:lineRule="exact"/>
        <w:ind w:left="0" w:right="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若被检产品明示的质量要求缺少本细则中检验项目依据的推荐性标准要求时，该项目不参与判定，但应在检验报告备注中进行说明。</w:t>
      </w:r>
    </w:p>
    <w:p w14:paraId="0C61DEE9">
      <w:pPr>
        <w:rPr>
          <w:rFonts w:hint="eastAsia" w:ascii="宋体" w:cs="宋体"/>
          <w:sz w:val="24"/>
        </w:rPr>
      </w:pPr>
    </w:p>
    <w:p w14:paraId="37E75465">
      <w:pPr>
        <w:rPr>
          <w:rFonts w:hint="eastAsia" w:ascii="宋体" w:cs="宋体"/>
          <w:sz w:val="24"/>
        </w:rPr>
      </w:pPr>
    </w:p>
    <w:p w14:paraId="68A93E7C">
      <w:pPr>
        <w:rPr>
          <w:rFonts w:hint="eastAsia" w:ascii="宋体" w:cs="宋体"/>
          <w:sz w:val="24"/>
        </w:rPr>
      </w:pPr>
    </w:p>
    <w:p w14:paraId="3564002D">
      <w:pPr>
        <w:rPr>
          <w:rFonts w:hint="eastAsia" w:ascii="宋体" w:cs="宋体"/>
          <w:sz w:val="24"/>
        </w:rPr>
      </w:pPr>
    </w:p>
    <w:p w14:paraId="2258CE55">
      <w:pPr>
        <w:rPr>
          <w:rFonts w:hint="eastAsia" w:ascii="宋体" w:cs="宋体"/>
          <w:sz w:val="24"/>
        </w:rPr>
      </w:pPr>
    </w:p>
    <w:p w14:paraId="580007DA">
      <w:pPr>
        <w:rPr>
          <w:rFonts w:hint="eastAsia" w:ascii="宋体" w:cs="宋体"/>
          <w:sz w:val="24"/>
        </w:rPr>
      </w:pPr>
    </w:p>
    <w:p w14:paraId="0BFD0717">
      <w:pPr>
        <w:rPr>
          <w:rFonts w:hint="eastAsia" w:ascii="宋体" w:eastAsia="宋体" w:cs="宋体"/>
          <w:sz w:val="24"/>
          <w:lang w:eastAsia="zh-CN"/>
        </w:rPr>
      </w:pPr>
      <w:r>
        <w:rPr>
          <w:rFonts w:hint="eastAsia" w:ascii="宋体" w:cs="宋体"/>
          <w:sz w:val="24"/>
        </w:rPr>
        <w:br w:type="page"/>
      </w:r>
    </w:p>
    <w:p w14:paraId="5DF6769A">
      <w:pPr>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2-6</w:t>
      </w:r>
    </w:p>
    <w:p w14:paraId="371EABED">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2026年轻集料混凝土小型空心砌块</w:t>
      </w:r>
      <w:r>
        <w:rPr>
          <w:rFonts w:hint="eastAsia" w:ascii="宋体" w:hAnsi="宋体" w:cs="宋体"/>
          <w:b/>
          <w:bCs/>
          <w:kern w:val="2"/>
          <w:sz w:val="32"/>
          <w:szCs w:val="32"/>
          <w:lang w:val="en-US" w:eastAsia="zh-CN" w:bidi="ar"/>
        </w:rPr>
        <w:t>产品</w:t>
      </w:r>
      <w:r>
        <w:rPr>
          <w:rFonts w:hint="eastAsia" w:ascii="宋体" w:hAnsi="宋体" w:eastAsia="宋体" w:cs="宋体"/>
          <w:b/>
          <w:bCs/>
          <w:kern w:val="2"/>
          <w:sz w:val="32"/>
          <w:szCs w:val="32"/>
          <w:lang w:val="en-US" w:eastAsia="zh-CN" w:bidi="ar"/>
        </w:rPr>
        <w:t>质量</w:t>
      </w:r>
    </w:p>
    <w:p w14:paraId="3DB09D1A">
      <w:pPr>
        <w:keepNext w:val="0"/>
        <w:keepLines w:val="0"/>
        <w:widowControl w:val="0"/>
        <w:suppressLineNumbers w:val="0"/>
        <w:spacing w:before="0" w:beforeAutospacing="0" w:after="0" w:afterAutospacing="0"/>
        <w:ind w:left="0" w:right="0"/>
        <w:jc w:val="center"/>
        <w:rPr>
          <w:rFonts w:hint="default"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市级监督抽查实施细则</w:t>
      </w:r>
    </w:p>
    <w:p w14:paraId="0BB48661">
      <w:pPr>
        <w:keepNext w:val="0"/>
        <w:keepLines w:val="0"/>
        <w:widowControl w:val="0"/>
        <w:suppressLineNumbers w:val="0"/>
        <w:spacing w:before="0" w:beforeAutospacing="0" w:after="0" w:afterAutospacing="0"/>
        <w:ind w:left="0" w:right="0"/>
        <w:jc w:val="both"/>
        <w:rPr>
          <w:rFonts w:hint="eastAsia" w:ascii="宋体" w:hAnsi="宋体" w:eastAsia="宋体" w:cs="黑体"/>
          <w:b/>
          <w:bCs w:val="0"/>
          <w:kern w:val="2"/>
          <w:sz w:val="24"/>
          <w:szCs w:val="24"/>
        </w:rPr>
      </w:pPr>
      <w:r>
        <w:rPr>
          <w:rFonts w:hint="eastAsia" w:ascii="宋体" w:hAnsi="宋体" w:eastAsia="宋体" w:cs="宋体"/>
          <w:b/>
          <w:bCs w:val="0"/>
          <w:kern w:val="2"/>
          <w:sz w:val="24"/>
          <w:szCs w:val="24"/>
          <w:lang w:val="en-US" w:eastAsia="zh-CN" w:bidi="ar"/>
        </w:rPr>
        <w:t>一、抽样方法</w:t>
      </w:r>
    </w:p>
    <w:p w14:paraId="121CE941">
      <w:pPr>
        <w:keepNext w:val="0"/>
        <w:keepLines w:val="0"/>
        <w:widowControl w:val="0"/>
        <w:suppressLineNumbers w:val="0"/>
        <w:autoSpaceDE w:val="0"/>
        <w:autoSpaceDN/>
        <w:snapToGrid w:val="0"/>
        <w:spacing w:before="0" w:beforeAutospacing="0" w:after="0" w:afterAutospacing="0" w:line="440" w:lineRule="exact"/>
        <w:ind w:left="0" w:right="0" w:firstLine="0" w:firstLineChars="0"/>
        <w:jc w:val="both"/>
        <w:rPr>
          <w:rFonts w:hint="eastAsia" w:ascii="宋体" w:hAnsi="宋体" w:eastAsia="宋体" w:cs="黑体"/>
          <w:b/>
          <w:bCs w:val="0"/>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以随机抽样的方式在生产领域抽样。在企业的成品堆场随机抽取有产品质量检验合格证明或者以其他形式表明合格的产品。随机数一般可使用随机数表、骰子或扑克牌等方法产生。抽取样品应为同一品种轻集料和水泥按同一生产工艺制成的相同密度等级和强度等级的砌块，其养护龄期不少于</w:t>
      </w:r>
      <w:r>
        <w:rPr>
          <w:rFonts w:hint="eastAsia" w:ascii="宋体" w:hAnsi="宋体" w:eastAsia="宋体" w:cs="Times New Roman"/>
          <w:kern w:val="2"/>
          <w:sz w:val="24"/>
          <w:szCs w:val="24"/>
          <w:lang w:val="en-US" w:eastAsia="zh-CN" w:bidi="ar"/>
        </w:rPr>
        <w:t>28</w:t>
      </w:r>
      <w:r>
        <w:rPr>
          <w:rFonts w:hint="eastAsia" w:ascii="宋体" w:hAnsi="宋体" w:eastAsia="宋体" w:cs="宋体"/>
          <w:kern w:val="2"/>
          <w:sz w:val="24"/>
          <w:szCs w:val="24"/>
          <w:lang w:val="en-US" w:eastAsia="zh-CN" w:bidi="ar"/>
        </w:rPr>
        <w:t>天，抽样基数每300m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为一批，不足300m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按一批计。抽样数量根据抽查方案确定的检验项目所需要的检验用样加备检用样来确定，抽样品数量为</w:t>
      </w:r>
      <w:r>
        <w:rPr>
          <w:rFonts w:hint="eastAsia" w:ascii="宋体" w:hAnsi="宋体" w:cs="宋体"/>
          <w:kern w:val="2"/>
          <w:sz w:val="24"/>
          <w:szCs w:val="24"/>
          <w:lang w:val="en-US" w:eastAsia="zh-CN" w:bidi="ar"/>
        </w:rPr>
        <w:t>96</w:t>
      </w:r>
      <w:r>
        <w:rPr>
          <w:rFonts w:hint="eastAsia" w:ascii="宋体" w:hAnsi="宋体" w:eastAsia="宋体" w:cs="宋体"/>
          <w:kern w:val="2"/>
          <w:sz w:val="24"/>
          <w:szCs w:val="24"/>
          <w:lang w:val="en-US" w:eastAsia="zh-CN" w:bidi="ar"/>
        </w:rPr>
        <w:t>块，其中检验样品</w:t>
      </w:r>
      <w:r>
        <w:rPr>
          <w:rFonts w:hint="eastAsia" w:ascii="宋体" w:hAnsi="宋体" w:cs="宋体"/>
          <w:kern w:val="2"/>
          <w:sz w:val="24"/>
          <w:szCs w:val="24"/>
          <w:lang w:val="en-US" w:eastAsia="zh-CN" w:bidi="ar"/>
        </w:rPr>
        <w:t>48</w:t>
      </w:r>
      <w:r>
        <w:rPr>
          <w:rFonts w:hint="eastAsia" w:ascii="宋体" w:hAnsi="宋体" w:eastAsia="宋体" w:cs="宋体"/>
          <w:kern w:val="2"/>
          <w:sz w:val="24"/>
          <w:szCs w:val="24"/>
          <w:lang w:val="en-US" w:eastAsia="zh-CN" w:bidi="ar"/>
        </w:rPr>
        <w:t>块，备用样品</w:t>
      </w:r>
      <w:r>
        <w:rPr>
          <w:rFonts w:hint="eastAsia" w:ascii="宋体" w:hAnsi="宋体" w:cs="宋体"/>
          <w:kern w:val="2"/>
          <w:sz w:val="24"/>
          <w:szCs w:val="24"/>
          <w:lang w:val="en-US" w:eastAsia="zh-CN" w:bidi="ar"/>
        </w:rPr>
        <w:t>48</w:t>
      </w:r>
      <w:r>
        <w:rPr>
          <w:rFonts w:hint="eastAsia" w:ascii="宋体" w:hAnsi="宋体" w:eastAsia="宋体" w:cs="宋体"/>
          <w:kern w:val="2"/>
          <w:sz w:val="24"/>
          <w:szCs w:val="24"/>
          <w:lang w:val="en-US" w:eastAsia="zh-CN" w:bidi="ar"/>
        </w:rPr>
        <w:t>块。</w:t>
      </w:r>
    </w:p>
    <w:p w14:paraId="124477FD">
      <w:pPr>
        <w:keepNext w:val="0"/>
        <w:keepLines w:val="0"/>
        <w:widowControl w:val="0"/>
        <w:suppressLineNumbers w:val="0"/>
        <w:snapToGrid w:val="0"/>
        <w:spacing w:before="0" w:beforeAutospacing="0" w:after="0" w:afterAutospacing="0" w:line="440" w:lineRule="exact"/>
        <w:ind w:left="0" w:leftChars="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二、检验依据</w:t>
      </w:r>
    </w:p>
    <w:p w14:paraId="01BA4BC4">
      <w:pPr>
        <w:keepNext w:val="0"/>
        <w:keepLines w:val="0"/>
        <w:widowControl w:val="0"/>
        <w:suppressLineNumbers w:val="0"/>
        <w:snapToGrid w:val="0"/>
        <w:spacing w:before="0" w:beforeAutospacing="0" w:after="0" w:afterAutospacing="0" w:line="440" w:lineRule="exact"/>
        <w:ind w:left="368" w:leftChars="175" w:right="0" w:firstLine="0" w:firstLineChars="0"/>
        <w:jc w:val="both"/>
        <w:rPr>
          <w:rFonts w:hint="eastAsia" w:ascii="宋体" w:hAnsi="Times New Roman"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轻集料混凝土小型空心砌块检验项目见表1。</w:t>
      </w:r>
    </w:p>
    <w:p w14:paraId="4B1D9E93">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b/>
          <w:bCs/>
          <w:kern w:val="2"/>
          <w:sz w:val="24"/>
          <w:szCs w:val="24"/>
        </w:rPr>
      </w:pPr>
      <w:r>
        <w:rPr>
          <w:rFonts w:hint="eastAsia" w:ascii="宋体" w:hAnsi="宋体" w:eastAsia="宋体" w:cs="宋体"/>
          <w:kern w:val="2"/>
          <w:sz w:val="24"/>
          <w:szCs w:val="24"/>
          <w:lang w:val="en-US" w:eastAsia="zh-CN" w:bidi="ar"/>
        </w:rPr>
        <w:t>表1 轻集料混凝土小型空心砌块</w:t>
      </w:r>
    </w:p>
    <w:tbl>
      <w:tblPr>
        <w:tblStyle w:val="2"/>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9"/>
        <w:gridCol w:w="2266"/>
        <w:gridCol w:w="2719"/>
        <w:gridCol w:w="2596"/>
      </w:tblGrid>
      <w:tr w14:paraId="0CED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7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C21F60">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序号</w:t>
            </w:r>
          </w:p>
        </w:tc>
        <w:tc>
          <w:tcPr>
            <w:tcW w:w="2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882ACC">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检验项目</w:t>
            </w:r>
          </w:p>
        </w:tc>
        <w:tc>
          <w:tcPr>
            <w:tcW w:w="27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A22CCD">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依据标准</w:t>
            </w:r>
          </w:p>
        </w:tc>
        <w:tc>
          <w:tcPr>
            <w:tcW w:w="25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303840">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检测方法</w:t>
            </w:r>
          </w:p>
        </w:tc>
      </w:tr>
      <w:tr w14:paraId="731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7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796E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2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1F0E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04B4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5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8DA3F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1F20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652CB8E">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56FFF68F">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强度</w:t>
            </w:r>
            <w:r>
              <w:rPr>
                <w:rFonts w:hint="eastAsia" w:ascii="宋体" w:hAnsi="宋体" w:cs="宋体"/>
                <w:kern w:val="2"/>
                <w:sz w:val="24"/>
                <w:szCs w:val="24"/>
                <w:lang w:val="en-US" w:eastAsia="zh-CN" w:bidi="ar"/>
              </w:rPr>
              <w:t>等级</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21208ADA">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72A9F7B3">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00AB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580AC4DA">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702485C1">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密度</w:t>
            </w:r>
            <w:r>
              <w:rPr>
                <w:rFonts w:hint="eastAsia" w:ascii="宋体" w:hAnsi="宋体" w:cs="宋体"/>
                <w:kern w:val="2"/>
                <w:sz w:val="24"/>
                <w:szCs w:val="24"/>
                <w:lang w:val="en-US" w:eastAsia="zh-CN" w:bidi="ar"/>
              </w:rPr>
              <w:t>等级</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60F160D6">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4E53E835">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1C97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61B5AB38">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157D64F0">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吸水率</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44D6FEDF">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7D8BCCF8">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59D9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EA36BE2">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1BE820EF">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相对含水率</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4CADEF69">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13DFE556">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1BD5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4AB5F648">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1D4551FA">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干燥收缩率</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47E60BB1">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3DF738E0">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4FEC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57B90D72">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308DC78C">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抗冻性</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46284370">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6249CD44">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19D0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7AF9D75A">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686AF65A">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软化系数</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6555EA55">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1BAFE003">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079C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4493B7B">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14B3ABA6">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碳化系数</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32397554">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4ADA8B01">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4111-2013</w:t>
            </w:r>
          </w:p>
        </w:tc>
      </w:tr>
      <w:tr w14:paraId="42BD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046A66A6">
            <w:pPr>
              <w:keepNext w:val="0"/>
              <w:keepLines w:val="0"/>
              <w:widowControl w:val="0"/>
              <w:suppressLineNumbers w:val="0"/>
              <w:snapToGrid w:val="0"/>
              <w:spacing w:before="0" w:beforeAutospacing="0" w:after="0" w:afterAutospacing="0" w:line="440" w:lineRule="exact"/>
              <w:ind w:left="0" w:leftChars="0" w:right="0" w:right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571E85E3">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放射性核素限量</w:t>
            </w:r>
          </w:p>
        </w:tc>
        <w:tc>
          <w:tcPr>
            <w:tcW w:w="2719" w:type="dxa"/>
            <w:tcBorders>
              <w:top w:val="single" w:color="auto" w:sz="4" w:space="0"/>
              <w:left w:val="single" w:color="auto" w:sz="4" w:space="0"/>
              <w:bottom w:val="single" w:color="auto" w:sz="4" w:space="0"/>
              <w:right w:val="single" w:color="auto" w:sz="4" w:space="0"/>
            </w:tcBorders>
            <w:shd w:val="clear" w:color="auto" w:fill="auto"/>
            <w:vAlign w:val="center"/>
          </w:tcPr>
          <w:p w14:paraId="5107FB1A">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GB/T 15229-2011</w:t>
            </w:r>
          </w:p>
        </w:tc>
        <w:tc>
          <w:tcPr>
            <w:tcW w:w="2596" w:type="dxa"/>
            <w:tcBorders>
              <w:top w:val="single" w:color="auto" w:sz="4" w:space="0"/>
              <w:left w:val="single" w:color="auto" w:sz="4" w:space="0"/>
              <w:bottom w:val="single" w:color="auto" w:sz="4" w:space="0"/>
              <w:right w:val="single" w:color="auto" w:sz="4" w:space="0"/>
            </w:tcBorders>
            <w:shd w:val="clear" w:color="auto" w:fill="auto"/>
            <w:vAlign w:val="center"/>
          </w:tcPr>
          <w:p w14:paraId="5EF98CEA">
            <w:pPr>
              <w:keepNext w:val="0"/>
              <w:keepLines w:val="0"/>
              <w:widowControl w:val="0"/>
              <w:suppressLineNumbers w:val="0"/>
              <w:snapToGrid w:val="0"/>
              <w:spacing w:before="0" w:beforeAutospacing="0" w:after="0" w:afterAutospacing="0" w:line="44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GB 6566-2010</w:t>
            </w:r>
          </w:p>
        </w:tc>
      </w:tr>
    </w:tbl>
    <w:p w14:paraId="2387058A">
      <w:pPr>
        <w:keepNext w:val="0"/>
        <w:keepLines w:val="0"/>
        <w:widowControl w:val="0"/>
        <w:suppressLineNumbers w:val="0"/>
        <w:snapToGrid w:val="0"/>
        <w:spacing w:before="0" w:beforeAutospacing="0" w:after="0" w:afterAutospacing="0" w:line="440" w:lineRule="exact"/>
        <w:ind w:left="0" w:leftChars="0" w:right="0"/>
        <w:jc w:val="both"/>
        <w:rPr>
          <w:rFonts w:hint="eastAsia" w:ascii="宋体" w:hAnsi="Times New Roman" w:eastAsia="宋体" w:cs="宋体"/>
          <w:b/>
          <w:bCs/>
          <w:kern w:val="2"/>
          <w:sz w:val="24"/>
          <w:szCs w:val="24"/>
        </w:rPr>
      </w:pPr>
      <w:r>
        <w:rPr>
          <w:rFonts w:hint="eastAsia" w:ascii="宋体" w:hAnsi="宋体" w:eastAsia="宋体" w:cs="宋体"/>
          <w:kern w:val="2"/>
          <w:sz w:val="24"/>
          <w:szCs w:val="24"/>
          <w:lang w:val="en-US" w:eastAsia="zh-CN" w:bidi="ar"/>
        </w:rPr>
        <w:t xml:space="preserve">  </w:t>
      </w:r>
      <w:r>
        <w:rPr>
          <w:rFonts w:hint="eastAsia" w:ascii="宋体" w:hAnsi="宋体" w:eastAsia="宋体" w:cs="宋体"/>
          <w:b/>
          <w:bCs/>
          <w:kern w:val="2"/>
          <w:sz w:val="24"/>
          <w:szCs w:val="24"/>
          <w:lang w:val="en-US" w:eastAsia="zh-CN" w:bidi="ar"/>
        </w:rPr>
        <w:t>三、判定规则</w:t>
      </w:r>
    </w:p>
    <w:p w14:paraId="244F7AE5">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3.1 依据标准</w:t>
      </w:r>
    </w:p>
    <w:p w14:paraId="5CE11772">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GB/T 15229-2011</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轻集料混凝土小型空心砌块</w:t>
      </w:r>
    </w:p>
    <w:p w14:paraId="5D548283">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GB/T 4111-2013</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混凝土砌块和砖试验方法</w:t>
      </w:r>
    </w:p>
    <w:p w14:paraId="2E5B5092">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GB</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6566-2010    </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建筑材料放射性核素限量</w:t>
      </w:r>
    </w:p>
    <w:p w14:paraId="6D6EACB5">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Times New Roman"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 xml:space="preserve">相关的法律法规、部门规章和规范 </w:t>
      </w:r>
    </w:p>
    <w:p w14:paraId="617CEFC7">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Times New Roman"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现行有效的企业标准、团体标准、地方标准及产品明示质量要求</w:t>
      </w:r>
    </w:p>
    <w:p w14:paraId="72770609">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Times New Roman"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3.2 判定原则</w:t>
      </w:r>
    </w:p>
    <w:p w14:paraId="3DE5786B">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经检验，检验项目全部合格，判定为被抽查产品所检项目未发现不合格；检验项目中任一项或一项以上不合格，判定为被抽查产品不合格。</w:t>
      </w:r>
    </w:p>
    <w:p w14:paraId="2A358851">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若被检产品明示的质量要求高于本细则中检验项目依据的标准要求时，应按被检产品明示的质量要求判定。</w:t>
      </w:r>
    </w:p>
    <w:p w14:paraId="485D5AB8">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若被检产品明示的质量要求低于本细则中检验项目依据的强制性标准要求时，应按照强制性标准要求判定。</w:t>
      </w:r>
    </w:p>
    <w:p w14:paraId="6BBAE0AA">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若被检产品明示的质量要求低于或包含本细则中检验项目依据的推荐性标准要求时，应以被检产品明示的质量要求判定。</w:t>
      </w:r>
    </w:p>
    <w:p w14:paraId="4D16ADDF">
      <w:pPr>
        <w:keepNext w:val="0"/>
        <w:keepLines w:val="0"/>
        <w:widowControl w:val="0"/>
        <w:suppressLineNumbers w:val="0"/>
        <w:snapToGrid w:val="0"/>
        <w:spacing w:before="0" w:beforeAutospacing="0" w:after="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cs="宋体"/>
          <w:kern w:val="2"/>
          <w:sz w:val="24"/>
          <w:szCs w:val="24"/>
          <w:lang w:val="en-US" w:eastAsia="zh-CN" w:bidi="ar"/>
        </w:rPr>
        <w:t>　　</w:t>
      </w:r>
      <w:r>
        <w:rPr>
          <w:rFonts w:hint="eastAsia" w:ascii="宋体" w:hAnsi="宋体" w:eastAsia="宋体" w:cs="宋体"/>
          <w:kern w:val="2"/>
          <w:sz w:val="24"/>
          <w:szCs w:val="24"/>
          <w:lang w:val="en-US" w:eastAsia="zh-CN" w:bidi="ar"/>
        </w:rPr>
        <w:t>若被检产品明示的质量要求缺少本细则中检验项目依据的强制性标准要求时，应按照强制性标准要求判定。</w:t>
      </w:r>
    </w:p>
    <w:p w14:paraId="3A2D4753">
      <w:pPr>
        <w:keepNext w:val="0"/>
        <w:keepLines w:val="0"/>
        <w:widowControl w:val="0"/>
        <w:suppressLineNumbers w:val="0"/>
        <w:snapToGrid w:val="0"/>
        <w:spacing w:before="0" w:beforeAutospacing="0" w:after="0" w:afterAutospacing="0" w:line="440" w:lineRule="exact"/>
        <w:ind w:left="0" w:leftChars="0" w:right="0" w:firstLine="488" w:firstLineChars="0"/>
        <w:jc w:val="both"/>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若被检产品明示的质量要求缺少本细则中检验项目依据的推荐性标准要求时，该项目不参与判定，但应在检验报告备注中进行说明</w:t>
      </w:r>
      <w:r>
        <w:rPr>
          <w:rFonts w:hint="eastAsia" w:ascii="宋体" w:hAnsi="宋体" w:cs="宋体"/>
          <w:kern w:val="2"/>
          <w:sz w:val="24"/>
          <w:szCs w:val="24"/>
          <w:lang w:val="en-US" w:eastAsia="zh-CN" w:bidi="ar"/>
        </w:rPr>
        <w:t>。</w:t>
      </w:r>
    </w:p>
    <w:p w14:paraId="1620D7FF">
      <w:pPr>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br w:type="page"/>
      </w:r>
    </w:p>
    <w:p w14:paraId="59398A36">
      <w:pPr>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2-7</w:t>
      </w:r>
    </w:p>
    <w:p w14:paraId="0D4291F7">
      <w:pPr>
        <w:jc w:val="center"/>
        <w:rPr>
          <w:rFonts w:ascii="宋体" w:hAnsi="宋体" w:cs="宋体"/>
          <w:b/>
          <w:spacing w:val="-20"/>
          <w:sz w:val="32"/>
          <w:szCs w:val="32"/>
        </w:rPr>
      </w:pPr>
      <w:r>
        <w:rPr>
          <w:rFonts w:hint="eastAsia" w:ascii="宋体" w:hAnsi="宋体" w:cs="宋体"/>
          <w:b/>
          <w:spacing w:val="-20"/>
          <w:kern w:val="0"/>
          <w:sz w:val="32"/>
          <w:szCs w:val="32"/>
          <w:lang w:val="en-US" w:eastAsia="zh-CN"/>
        </w:rPr>
        <w:t>2026年</w:t>
      </w:r>
      <w:r>
        <w:rPr>
          <w:rFonts w:hint="eastAsia"/>
          <w:b/>
          <w:bCs/>
          <w:sz w:val="32"/>
          <w:szCs w:val="40"/>
        </w:rPr>
        <w:t>服装产品市级质量</w:t>
      </w:r>
      <w:r>
        <w:rPr>
          <w:rFonts w:hint="eastAsia" w:ascii="宋体" w:hAnsi="宋体" w:cs="宋体"/>
          <w:b/>
          <w:spacing w:val="-20"/>
          <w:sz w:val="32"/>
          <w:szCs w:val="32"/>
        </w:rPr>
        <w:t>市级监督抽查实施细则</w:t>
      </w:r>
    </w:p>
    <w:p w14:paraId="71CA6020">
      <w:pPr>
        <w:pStyle w:val="5"/>
        <w:widowControl w:val="0"/>
        <w:autoSpaceDE w:val="0"/>
        <w:autoSpaceDN w:val="0"/>
        <w:spacing w:before="0" w:after="0" w:line="360" w:lineRule="auto"/>
        <w:rPr>
          <w:rFonts w:ascii="宋体" w:hAnsi="宋体" w:eastAsia="宋体" w:cs="宋体"/>
          <w:b/>
          <w:bCs/>
          <w:color w:val="000000"/>
          <w:sz w:val="32"/>
          <w:szCs w:val="32"/>
          <w:lang w:eastAsia="zh-CN"/>
        </w:rPr>
      </w:pPr>
      <w:r>
        <w:rPr>
          <w:rFonts w:hint="eastAsia" w:ascii="宋体" w:hAnsi="宋体" w:eastAsia="宋体" w:cs="黑体"/>
          <w:b/>
          <w:sz w:val="24"/>
          <w:szCs w:val="24"/>
          <w:lang w:eastAsia="zh-CN"/>
        </w:rPr>
        <w:t>一.抽样方法</w:t>
      </w:r>
    </w:p>
    <w:p w14:paraId="0A21FEA1">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以随机抽样的方式在生产领域抽样。根据产品的销售单元（件/条/套）抽取相同款式（货/款号）、相同花型和相同颜色的同一批次的产品。在企业的成品库内随机抽取有产品质量检验合格证明或者以其他形式表明合格的、近期生产的产品（特殊情况除外）。抽样时，应有被检企业代表现场确认。抽样基数不得低于20件（条/套），抽取样品2件（条/套），其中1件（条/套）带回承检机构进行破坏性检验，另1件（条/套）作为备样封存于企业，必要时作复检之用。</w:t>
      </w:r>
    </w:p>
    <w:p w14:paraId="7C303EE6">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二、检验依据</w:t>
      </w:r>
    </w:p>
    <w:p w14:paraId="6738C8D2">
      <w:pPr>
        <w:spacing w:line="360" w:lineRule="auto"/>
        <w:ind w:left="368" w:leftChars="175" w:firstLine="240" w:firstLineChars="100"/>
        <w:rPr>
          <w:rFonts w:ascii="宋体" w:hAnsi="宋体" w:eastAsia="宋体" w:cs="宋体"/>
          <w:sz w:val="24"/>
        </w:rPr>
      </w:pPr>
      <w:r>
        <w:rPr>
          <w:rFonts w:hint="eastAsia" w:ascii="宋体" w:hAnsi="宋体" w:eastAsia="宋体" w:cs="宋体"/>
          <w:sz w:val="24"/>
        </w:rPr>
        <w:t>检验项目见表1。</w:t>
      </w:r>
    </w:p>
    <w:p w14:paraId="091427F0">
      <w:pPr>
        <w:spacing w:line="360" w:lineRule="auto"/>
        <w:jc w:val="center"/>
        <w:rPr>
          <w:rFonts w:ascii="宋体" w:hAnsi="宋体" w:eastAsia="宋体" w:cs="宋体"/>
          <w:b w:val="0"/>
          <w:bCs w:val="0"/>
          <w:sz w:val="24"/>
        </w:rPr>
      </w:pPr>
      <w:r>
        <w:rPr>
          <w:rFonts w:hint="eastAsia" w:ascii="宋体" w:hAnsi="宋体" w:eastAsia="宋体" w:cs="宋体"/>
          <w:b w:val="0"/>
          <w:bCs w:val="0"/>
          <w:sz w:val="24"/>
        </w:rPr>
        <w:t>表1</w:t>
      </w:r>
      <w:r>
        <w:rPr>
          <w:rFonts w:hint="eastAsia" w:ascii="宋体" w:hAnsi="宋体" w:eastAsia="宋体" w:cs="宋体"/>
          <w:b w:val="0"/>
          <w:bCs w:val="0"/>
          <w:sz w:val="24"/>
          <w:lang w:val="en-US" w:eastAsia="zh-CN"/>
        </w:rPr>
        <w:t xml:space="preserve"> </w:t>
      </w:r>
      <w:r>
        <w:rPr>
          <w:rFonts w:hint="eastAsia" w:ascii="宋体" w:hAnsi="宋体" w:eastAsia="宋体" w:cs="宋体"/>
          <w:b w:val="0"/>
          <w:bCs w:val="0"/>
          <w:sz w:val="24"/>
        </w:rPr>
        <w:t>服装产品监抽检验项目</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977"/>
        <w:gridCol w:w="1985"/>
        <w:gridCol w:w="3378"/>
      </w:tblGrid>
      <w:tr w14:paraId="1A13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70" w:type="dxa"/>
            <w:vMerge w:val="restart"/>
            <w:noWrap/>
            <w:vAlign w:val="center"/>
          </w:tcPr>
          <w:p w14:paraId="2523C7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val="0"/>
                <w:bCs/>
                <w:sz w:val="24"/>
                <w:szCs w:val="24"/>
              </w:rPr>
            </w:pPr>
            <w:r>
              <w:rPr>
                <w:rFonts w:hint="eastAsia" w:ascii="宋体" w:hAnsi="宋体" w:eastAsia="宋体" w:cs="宋体"/>
                <w:b w:val="0"/>
                <w:bCs/>
                <w:sz w:val="24"/>
                <w:szCs w:val="24"/>
              </w:rPr>
              <w:t>序号</w:t>
            </w:r>
          </w:p>
        </w:tc>
        <w:tc>
          <w:tcPr>
            <w:tcW w:w="2977" w:type="dxa"/>
            <w:vMerge w:val="restart"/>
            <w:noWrap/>
            <w:vAlign w:val="center"/>
          </w:tcPr>
          <w:p w14:paraId="65993A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val="0"/>
                <w:bCs/>
                <w:sz w:val="24"/>
                <w:szCs w:val="24"/>
              </w:rPr>
            </w:pPr>
            <w:r>
              <w:rPr>
                <w:rFonts w:hint="eastAsia" w:ascii="宋体" w:hAnsi="宋体" w:eastAsia="宋体" w:cs="宋体"/>
                <w:b w:val="0"/>
                <w:bCs/>
                <w:sz w:val="24"/>
                <w:szCs w:val="24"/>
              </w:rPr>
              <w:t>检验项目</w:t>
            </w:r>
          </w:p>
        </w:tc>
        <w:tc>
          <w:tcPr>
            <w:tcW w:w="1985" w:type="dxa"/>
            <w:vMerge w:val="restart"/>
            <w:noWrap/>
            <w:vAlign w:val="center"/>
          </w:tcPr>
          <w:p w14:paraId="11BA13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val="0"/>
                <w:bCs/>
                <w:sz w:val="24"/>
                <w:szCs w:val="24"/>
              </w:rPr>
            </w:pPr>
            <w:r>
              <w:rPr>
                <w:rFonts w:hint="eastAsia" w:ascii="宋体" w:hAnsi="宋体" w:eastAsia="宋体" w:cs="宋体"/>
                <w:b w:val="0"/>
                <w:bCs/>
                <w:sz w:val="24"/>
                <w:szCs w:val="24"/>
              </w:rPr>
              <w:t>依据标准</w:t>
            </w:r>
          </w:p>
        </w:tc>
        <w:tc>
          <w:tcPr>
            <w:tcW w:w="3378" w:type="dxa"/>
            <w:vMerge w:val="restart"/>
            <w:noWrap/>
            <w:vAlign w:val="center"/>
          </w:tcPr>
          <w:p w14:paraId="30509A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val="0"/>
                <w:bCs/>
                <w:sz w:val="24"/>
                <w:szCs w:val="24"/>
              </w:rPr>
            </w:pPr>
            <w:r>
              <w:rPr>
                <w:rFonts w:hint="eastAsia" w:ascii="宋体" w:hAnsi="宋体" w:eastAsia="宋体" w:cs="宋体"/>
                <w:b w:val="0"/>
                <w:bCs/>
                <w:sz w:val="24"/>
                <w:szCs w:val="24"/>
              </w:rPr>
              <w:t>检验方法</w:t>
            </w:r>
          </w:p>
        </w:tc>
      </w:tr>
      <w:tr w14:paraId="516D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970" w:type="dxa"/>
            <w:vMerge w:val="continue"/>
            <w:noWrap/>
            <w:vAlign w:val="center"/>
          </w:tcPr>
          <w:p w14:paraId="1945BA3C">
            <w:pPr>
              <w:spacing w:line="360" w:lineRule="auto"/>
              <w:ind w:firstLine="420"/>
              <w:jc w:val="center"/>
              <w:rPr>
                <w:rFonts w:ascii="宋体" w:hAnsi="宋体" w:eastAsia="宋体" w:cs="宋体"/>
                <w:sz w:val="24"/>
              </w:rPr>
            </w:pPr>
          </w:p>
        </w:tc>
        <w:tc>
          <w:tcPr>
            <w:tcW w:w="2977" w:type="dxa"/>
            <w:vMerge w:val="continue"/>
            <w:noWrap/>
            <w:vAlign w:val="center"/>
          </w:tcPr>
          <w:p w14:paraId="39172ECB">
            <w:pPr>
              <w:spacing w:line="360" w:lineRule="auto"/>
              <w:ind w:firstLine="420"/>
              <w:jc w:val="center"/>
              <w:rPr>
                <w:rFonts w:ascii="宋体" w:hAnsi="宋体" w:eastAsia="宋体" w:cs="宋体"/>
                <w:sz w:val="24"/>
              </w:rPr>
            </w:pPr>
          </w:p>
        </w:tc>
        <w:tc>
          <w:tcPr>
            <w:tcW w:w="1985" w:type="dxa"/>
            <w:vMerge w:val="continue"/>
            <w:noWrap/>
            <w:vAlign w:val="center"/>
          </w:tcPr>
          <w:p w14:paraId="16ED368E">
            <w:pPr>
              <w:spacing w:line="360" w:lineRule="auto"/>
              <w:ind w:firstLine="420"/>
              <w:jc w:val="center"/>
              <w:rPr>
                <w:rFonts w:ascii="宋体" w:hAnsi="宋体" w:eastAsia="宋体" w:cs="宋体"/>
                <w:sz w:val="24"/>
              </w:rPr>
            </w:pPr>
          </w:p>
        </w:tc>
        <w:tc>
          <w:tcPr>
            <w:tcW w:w="3378" w:type="dxa"/>
            <w:vMerge w:val="continue"/>
            <w:noWrap/>
            <w:vAlign w:val="center"/>
          </w:tcPr>
          <w:p w14:paraId="029562CC">
            <w:pPr>
              <w:spacing w:line="360" w:lineRule="auto"/>
              <w:ind w:firstLine="420"/>
              <w:jc w:val="center"/>
              <w:rPr>
                <w:rFonts w:ascii="宋体" w:hAnsi="宋体" w:eastAsia="宋体" w:cs="宋体"/>
                <w:sz w:val="24"/>
              </w:rPr>
            </w:pPr>
          </w:p>
        </w:tc>
      </w:tr>
      <w:tr w14:paraId="3102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70" w:type="dxa"/>
            <w:noWrap/>
            <w:vAlign w:val="center"/>
          </w:tcPr>
          <w:p w14:paraId="5208D05E">
            <w:pPr>
              <w:spacing w:line="360" w:lineRule="auto"/>
              <w:jc w:val="center"/>
              <w:rPr>
                <w:rFonts w:ascii="宋体" w:hAnsi="宋体" w:eastAsia="宋体" w:cs="宋体"/>
                <w:sz w:val="24"/>
              </w:rPr>
            </w:pPr>
            <w:r>
              <w:rPr>
                <w:rFonts w:hint="eastAsia" w:ascii="宋体" w:hAnsi="宋体" w:eastAsia="宋体" w:cs="宋体"/>
                <w:sz w:val="24"/>
              </w:rPr>
              <w:t>1</w:t>
            </w:r>
          </w:p>
        </w:tc>
        <w:tc>
          <w:tcPr>
            <w:tcW w:w="2977" w:type="dxa"/>
            <w:noWrap/>
            <w:vAlign w:val="center"/>
          </w:tcPr>
          <w:p w14:paraId="27CC1E9F">
            <w:pPr>
              <w:spacing w:line="360" w:lineRule="auto"/>
              <w:jc w:val="center"/>
              <w:rPr>
                <w:rFonts w:ascii="宋体" w:hAnsi="宋体" w:eastAsia="宋体" w:cs="宋体"/>
                <w:sz w:val="24"/>
              </w:rPr>
            </w:pPr>
            <w:r>
              <w:rPr>
                <w:rFonts w:hint="eastAsia" w:ascii="宋体" w:hAnsi="宋体" w:eastAsia="宋体" w:cs="宋体"/>
                <w:sz w:val="24"/>
              </w:rPr>
              <w:t>纤维含量</w:t>
            </w:r>
          </w:p>
        </w:tc>
        <w:tc>
          <w:tcPr>
            <w:tcW w:w="1985" w:type="dxa"/>
            <w:vMerge w:val="restart"/>
            <w:noWrap/>
            <w:vAlign w:val="center"/>
          </w:tcPr>
          <w:p w14:paraId="295BE29E">
            <w:pPr>
              <w:spacing w:line="360" w:lineRule="auto"/>
              <w:jc w:val="center"/>
              <w:rPr>
                <w:rFonts w:ascii="宋体" w:hAnsi="宋体"/>
                <w:sz w:val="24"/>
              </w:rPr>
            </w:pPr>
            <w:r>
              <w:rPr>
                <w:rFonts w:hint="eastAsia" w:ascii="宋体" w:hAnsi="宋体"/>
                <w:sz w:val="24"/>
              </w:rPr>
              <w:t>FZ/T 81008-20</w:t>
            </w:r>
            <w:r>
              <w:rPr>
                <w:rFonts w:hint="eastAsia" w:ascii="宋体" w:hAnsi="宋体"/>
                <w:sz w:val="24"/>
                <w:lang w:val="en-US" w:eastAsia="zh-CN"/>
              </w:rPr>
              <w:t>2</w:t>
            </w:r>
            <w:r>
              <w:rPr>
                <w:rFonts w:hint="eastAsia" w:ascii="宋体" w:hAnsi="宋体"/>
                <w:sz w:val="24"/>
              </w:rPr>
              <w:t>1</w:t>
            </w:r>
          </w:p>
          <w:p w14:paraId="46CBC254">
            <w:pPr>
              <w:spacing w:line="360" w:lineRule="auto"/>
              <w:jc w:val="center"/>
              <w:rPr>
                <w:rFonts w:ascii="宋体" w:hAnsi="宋体"/>
                <w:sz w:val="24"/>
              </w:rPr>
            </w:pPr>
            <w:r>
              <w:rPr>
                <w:rFonts w:hint="eastAsia" w:ascii="宋体" w:hAnsi="宋体"/>
                <w:sz w:val="24"/>
              </w:rPr>
              <w:t>FZ/T 73020-2019</w:t>
            </w:r>
          </w:p>
          <w:p w14:paraId="01CB5393">
            <w:pPr>
              <w:spacing w:line="360" w:lineRule="auto"/>
              <w:jc w:val="center"/>
              <w:rPr>
                <w:rFonts w:ascii="宋体" w:hAnsi="宋体"/>
                <w:sz w:val="24"/>
              </w:rPr>
            </w:pPr>
            <w:r>
              <w:rPr>
                <w:rFonts w:hint="eastAsia" w:ascii="宋体" w:hAnsi="宋体" w:cs="宋体"/>
                <w:kern w:val="0"/>
                <w:sz w:val="24"/>
              </w:rPr>
              <w:t>G</w:t>
            </w:r>
            <w:r>
              <w:rPr>
                <w:rFonts w:hint="eastAsia" w:ascii="宋体" w:hAnsi="宋体"/>
                <w:sz w:val="24"/>
              </w:rPr>
              <w:t>B/T 23328-2009</w:t>
            </w:r>
          </w:p>
          <w:p w14:paraId="12B5B801">
            <w:pPr>
              <w:spacing w:line="360" w:lineRule="auto"/>
              <w:jc w:val="center"/>
              <w:rPr>
                <w:rFonts w:ascii="宋体" w:hAnsi="宋体"/>
                <w:sz w:val="24"/>
              </w:rPr>
            </w:pPr>
            <w:r>
              <w:rPr>
                <w:rFonts w:hint="eastAsia" w:ascii="宋体" w:hAnsi="宋体" w:cs="宋体"/>
                <w:kern w:val="0"/>
                <w:sz w:val="24"/>
                <w:lang w:val="de-DE"/>
              </w:rPr>
              <w:t>G</w:t>
            </w:r>
            <w:r>
              <w:rPr>
                <w:rFonts w:hint="eastAsia" w:ascii="宋体" w:hAnsi="宋体"/>
                <w:sz w:val="24"/>
                <w:lang w:val="de-DE"/>
              </w:rPr>
              <w:t>B/T 2664-2017</w:t>
            </w:r>
          </w:p>
          <w:p w14:paraId="1369BFA3">
            <w:pPr>
              <w:spacing w:line="360" w:lineRule="auto"/>
              <w:jc w:val="center"/>
              <w:rPr>
                <w:rFonts w:hint="eastAsia" w:ascii="宋体" w:hAnsi="宋体"/>
                <w:sz w:val="24"/>
              </w:rPr>
            </w:pPr>
            <w:r>
              <w:rPr>
                <w:rFonts w:hint="eastAsia" w:ascii="宋体" w:hAnsi="宋体" w:cs="宋体"/>
                <w:kern w:val="0"/>
                <w:sz w:val="24"/>
              </w:rPr>
              <w:t>G</w:t>
            </w:r>
            <w:r>
              <w:rPr>
                <w:rFonts w:hint="eastAsia" w:ascii="宋体" w:hAnsi="宋体"/>
                <w:sz w:val="24"/>
              </w:rPr>
              <w:t>B/T 2660-2017</w:t>
            </w:r>
          </w:p>
          <w:p w14:paraId="19D3E992">
            <w:pPr>
              <w:spacing w:line="360" w:lineRule="auto"/>
              <w:jc w:val="center"/>
              <w:rPr>
                <w:rFonts w:ascii="宋体" w:hAnsi="宋体" w:eastAsia="宋体"/>
                <w:sz w:val="24"/>
              </w:rPr>
            </w:pPr>
            <w:r>
              <w:rPr>
                <w:rFonts w:hint="eastAsia" w:ascii="宋体" w:hAnsi="宋体"/>
                <w:sz w:val="24"/>
              </w:rPr>
              <w:t xml:space="preserve">GB/T 31888-2015 </w:t>
            </w:r>
          </w:p>
          <w:p w14:paraId="458D8A39">
            <w:pPr>
              <w:spacing w:line="360" w:lineRule="auto"/>
              <w:jc w:val="center"/>
              <w:rPr>
                <w:rFonts w:ascii="宋体" w:hAnsi="宋体" w:eastAsia="宋体"/>
                <w:sz w:val="24"/>
              </w:rPr>
            </w:pPr>
            <w:r>
              <w:rPr>
                <w:rFonts w:hint="eastAsia" w:ascii="宋体" w:hAnsi="宋体" w:eastAsia="宋体"/>
                <w:sz w:val="24"/>
              </w:rPr>
              <w:t>GB 18401-2010</w:t>
            </w:r>
          </w:p>
          <w:p w14:paraId="3ACBAB5E">
            <w:pPr>
              <w:spacing w:line="360" w:lineRule="auto"/>
              <w:jc w:val="center"/>
              <w:rPr>
                <w:rFonts w:hint="eastAsia" w:ascii="宋体" w:hAnsi="宋体" w:eastAsia="宋体" w:cs="宋体"/>
                <w:sz w:val="24"/>
                <w:lang w:val="en-US" w:eastAsia="zh-CN"/>
              </w:rPr>
            </w:pPr>
            <w:r>
              <w:rPr>
                <w:rFonts w:hint="eastAsia" w:ascii="宋体" w:hAnsi="宋体" w:eastAsia="宋体"/>
                <w:sz w:val="24"/>
              </w:rPr>
              <w:t>GB 31701-2015</w:t>
            </w:r>
            <w:r>
              <w:rPr>
                <w:rFonts w:hint="eastAsia" w:ascii="宋体" w:hAnsi="宋体"/>
                <w:sz w:val="24"/>
                <w:lang w:eastAsia="zh-CN"/>
              </w:rPr>
              <w:t>等</w:t>
            </w:r>
          </w:p>
        </w:tc>
        <w:tc>
          <w:tcPr>
            <w:tcW w:w="3378" w:type="dxa"/>
            <w:noWrap/>
            <w:vAlign w:val="center"/>
          </w:tcPr>
          <w:p w14:paraId="0732FD12">
            <w:pPr>
              <w:spacing w:line="240" w:lineRule="auto"/>
              <w:jc w:val="center"/>
              <w:rPr>
                <w:rFonts w:ascii="宋体" w:hAnsi="宋体" w:eastAsia="宋体" w:cs="宋体"/>
                <w:sz w:val="24"/>
              </w:rPr>
            </w:pPr>
            <w:r>
              <w:rPr>
                <w:rFonts w:hint="eastAsia" w:ascii="宋体" w:hAnsi="宋体" w:eastAsia="宋体" w:cs="宋体"/>
                <w:sz w:val="24"/>
              </w:rPr>
              <w:t>GB/T 2910(所有部分)</w:t>
            </w:r>
          </w:p>
          <w:p w14:paraId="52CA61A2">
            <w:pPr>
              <w:spacing w:line="240" w:lineRule="auto"/>
              <w:jc w:val="center"/>
              <w:rPr>
                <w:rFonts w:ascii="宋体" w:hAnsi="宋体" w:eastAsia="宋体" w:cs="宋体"/>
                <w:sz w:val="24"/>
              </w:rPr>
            </w:pPr>
            <w:r>
              <w:rPr>
                <w:rFonts w:hint="eastAsia" w:ascii="宋体" w:hAnsi="宋体" w:eastAsia="宋体" w:cs="宋体"/>
                <w:sz w:val="24"/>
              </w:rPr>
              <w:t>FZ/T 01057（所有部分）</w:t>
            </w:r>
          </w:p>
        </w:tc>
      </w:tr>
      <w:tr w14:paraId="292E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70" w:type="dxa"/>
            <w:noWrap/>
            <w:vAlign w:val="center"/>
          </w:tcPr>
          <w:p w14:paraId="5927C53A">
            <w:pPr>
              <w:spacing w:line="360" w:lineRule="auto"/>
              <w:jc w:val="center"/>
              <w:rPr>
                <w:rFonts w:ascii="宋体" w:hAnsi="宋体" w:eastAsia="宋体" w:cs="宋体"/>
                <w:sz w:val="24"/>
              </w:rPr>
            </w:pPr>
            <w:r>
              <w:rPr>
                <w:rFonts w:hint="eastAsia" w:ascii="宋体" w:hAnsi="宋体" w:eastAsia="宋体" w:cs="宋体"/>
                <w:sz w:val="24"/>
              </w:rPr>
              <w:t>2</w:t>
            </w:r>
          </w:p>
        </w:tc>
        <w:tc>
          <w:tcPr>
            <w:tcW w:w="2977" w:type="dxa"/>
            <w:noWrap/>
            <w:vAlign w:val="center"/>
          </w:tcPr>
          <w:p w14:paraId="11570652">
            <w:pPr>
              <w:spacing w:line="360" w:lineRule="auto"/>
              <w:jc w:val="center"/>
              <w:rPr>
                <w:rFonts w:ascii="宋体" w:hAnsi="宋体" w:eastAsia="宋体" w:cs="宋体"/>
                <w:sz w:val="24"/>
              </w:rPr>
            </w:pPr>
            <w:r>
              <w:rPr>
                <w:rFonts w:hint="eastAsia" w:ascii="宋体" w:hAnsi="宋体" w:eastAsia="宋体" w:cs="宋体"/>
                <w:sz w:val="24"/>
              </w:rPr>
              <w:t>甲醛含量</w:t>
            </w:r>
          </w:p>
        </w:tc>
        <w:tc>
          <w:tcPr>
            <w:tcW w:w="1985" w:type="dxa"/>
            <w:vMerge w:val="continue"/>
            <w:noWrap/>
            <w:vAlign w:val="center"/>
          </w:tcPr>
          <w:p w14:paraId="1B46D764">
            <w:pPr>
              <w:spacing w:line="360" w:lineRule="auto"/>
              <w:jc w:val="center"/>
              <w:rPr>
                <w:rFonts w:ascii="宋体" w:hAnsi="宋体" w:eastAsia="宋体" w:cs="宋体"/>
                <w:sz w:val="24"/>
              </w:rPr>
            </w:pPr>
          </w:p>
        </w:tc>
        <w:tc>
          <w:tcPr>
            <w:tcW w:w="3378" w:type="dxa"/>
            <w:noWrap/>
            <w:vAlign w:val="center"/>
          </w:tcPr>
          <w:p w14:paraId="2B7212EA">
            <w:pPr>
              <w:spacing w:line="240" w:lineRule="auto"/>
              <w:jc w:val="center"/>
              <w:rPr>
                <w:rFonts w:ascii="宋体" w:hAnsi="宋体" w:eastAsia="宋体" w:cs="宋体"/>
                <w:sz w:val="24"/>
              </w:rPr>
            </w:pPr>
            <w:r>
              <w:rPr>
                <w:rFonts w:hint="eastAsia" w:ascii="宋体" w:hAnsi="宋体" w:eastAsia="宋体" w:cs="宋体"/>
                <w:sz w:val="24"/>
              </w:rPr>
              <w:t>GB/T 2912.1-2009</w:t>
            </w:r>
          </w:p>
        </w:tc>
      </w:tr>
      <w:tr w14:paraId="1859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70" w:type="dxa"/>
            <w:noWrap/>
            <w:vAlign w:val="center"/>
          </w:tcPr>
          <w:p w14:paraId="3DA5B6E5">
            <w:pPr>
              <w:spacing w:line="360" w:lineRule="auto"/>
              <w:jc w:val="center"/>
              <w:rPr>
                <w:rFonts w:ascii="宋体" w:hAnsi="宋体" w:eastAsia="宋体" w:cs="宋体"/>
                <w:sz w:val="24"/>
              </w:rPr>
            </w:pPr>
            <w:r>
              <w:rPr>
                <w:rFonts w:hint="eastAsia" w:ascii="宋体" w:hAnsi="宋体" w:eastAsia="宋体" w:cs="宋体"/>
                <w:sz w:val="24"/>
              </w:rPr>
              <w:t>3</w:t>
            </w:r>
          </w:p>
        </w:tc>
        <w:tc>
          <w:tcPr>
            <w:tcW w:w="2977" w:type="dxa"/>
            <w:noWrap/>
            <w:vAlign w:val="center"/>
          </w:tcPr>
          <w:p w14:paraId="243F98E4">
            <w:pPr>
              <w:spacing w:line="360" w:lineRule="auto"/>
              <w:jc w:val="center"/>
              <w:rPr>
                <w:rFonts w:ascii="宋体" w:hAnsi="宋体" w:eastAsia="宋体" w:cs="宋体"/>
                <w:sz w:val="24"/>
              </w:rPr>
            </w:pPr>
            <w:r>
              <w:rPr>
                <w:rFonts w:hint="eastAsia" w:ascii="宋体" w:hAnsi="宋体" w:eastAsia="宋体" w:cs="宋体"/>
                <w:sz w:val="24"/>
              </w:rPr>
              <w:t>pH值</w:t>
            </w:r>
          </w:p>
        </w:tc>
        <w:tc>
          <w:tcPr>
            <w:tcW w:w="1985" w:type="dxa"/>
            <w:vMerge w:val="continue"/>
            <w:noWrap/>
            <w:vAlign w:val="center"/>
          </w:tcPr>
          <w:p w14:paraId="2F060BD6">
            <w:pPr>
              <w:spacing w:line="360" w:lineRule="auto"/>
              <w:jc w:val="center"/>
              <w:rPr>
                <w:rFonts w:ascii="宋体" w:hAnsi="宋体" w:eastAsia="宋体" w:cs="宋体"/>
                <w:sz w:val="24"/>
              </w:rPr>
            </w:pPr>
          </w:p>
        </w:tc>
        <w:tc>
          <w:tcPr>
            <w:tcW w:w="3378" w:type="dxa"/>
            <w:noWrap/>
            <w:vAlign w:val="center"/>
          </w:tcPr>
          <w:p w14:paraId="0556883A">
            <w:pPr>
              <w:spacing w:line="240" w:lineRule="auto"/>
              <w:jc w:val="center"/>
              <w:rPr>
                <w:rFonts w:ascii="宋体" w:hAnsi="宋体" w:eastAsia="宋体" w:cs="宋体"/>
                <w:sz w:val="24"/>
              </w:rPr>
            </w:pPr>
            <w:r>
              <w:rPr>
                <w:rFonts w:hint="eastAsia" w:ascii="宋体" w:hAnsi="宋体" w:eastAsia="宋体" w:cs="宋体"/>
                <w:sz w:val="24"/>
              </w:rPr>
              <w:t>GB/T 7573-2009</w:t>
            </w:r>
          </w:p>
        </w:tc>
      </w:tr>
      <w:tr w14:paraId="7F4F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70" w:type="dxa"/>
            <w:noWrap/>
            <w:vAlign w:val="center"/>
          </w:tcPr>
          <w:p w14:paraId="62759E2C">
            <w:pPr>
              <w:spacing w:line="360" w:lineRule="auto"/>
              <w:jc w:val="center"/>
              <w:rPr>
                <w:rFonts w:ascii="宋体" w:hAnsi="宋体" w:eastAsia="宋体" w:cs="宋体"/>
                <w:sz w:val="24"/>
              </w:rPr>
            </w:pPr>
            <w:r>
              <w:rPr>
                <w:rFonts w:hint="eastAsia" w:ascii="宋体" w:hAnsi="宋体" w:eastAsia="宋体" w:cs="宋体"/>
                <w:sz w:val="24"/>
              </w:rPr>
              <w:t>4</w:t>
            </w:r>
          </w:p>
        </w:tc>
        <w:tc>
          <w:tcPr>
            <w:tcW w:w="2977" w:type="dxa"/>
            <w:noWrap/>
            <w:vAlign w:val="center"/>
          </w:tcPr>
          <w:p w14:paraId="28C57DEA">
            <w:pPr>
              <w:spacing w:line="360" w:lineRule="auto"/>
              <w:jc w:val="center"/>
              <w:rPr>
                <w:rFonts w:ascii="宋体" w:hAnsi="宋体" w:eastAsia="宋体" w:cs="宋体"/>
                <w:sz w:val="24"/>
              </w:rPr>
            </w:pPr>
            <w:r>
              <w:rPr>
                <w:rFonts w:hint="eastAsia" w:ascii="宋体" w:hAnsi="宋体" w:eastAsia="宋体" w:cs="宋体"/>
                <w:sz w:val="24"/>
              </w:rPr>
              <w:t>耐皂洗色牢度</w:t>
            </w:r>
          </w:p>
        </w:tc>
        <w:tc>
          <w:tcPr>
            <w:tcW w:w="1985" w:type="dxa"/>
            <w:vMerge w:val="continue"/>
            <w:noWrap/>
            <w:vAlign w:val="center"/>
          </w:tcPr>
          <w:p w14:paraId="55624072">
            <w:pPr>
              <w:spacing w:line="360" w:lineRule="auto"/>
              <w:jc w:val="center"/>
              <w:rPr>
                <w:rFonts w:ascii="宋体" w:hAnsi="宋体" w:eastAsia="宋体" w:cs="宋体"/>
                <w:sz w:val="24"/>
              </w:rPr>
            </w:pPr>
          </w:p>
        </w:tc>
        <w:tc>
          <w:tcPr>
            <w:tcW w:w="3378" w:type="dxa"/>
            <w:noWrap/>
            <w:vAlign w:val="center"/>
          </w:tcPr>
          <w:p w14:paraId="0C20538B">
            <w:pPr>
              <w:spacing w:line="240" w:lineRule="auto"/>
              <w:jc w:val="center"/>
              <w:rPr>
                <w:rFonts w:ascii="宋体" w:hAnsi="宋体" w:eastAsia="宋体" w:cs="宋体"/>
                <w:sz w:val="24"/>
              </w:rPr>
            </w:pPr>
            <w:r>
              <w:rPr>
                <w:rFonts w:hint="eastAsia" w:ascii="宋体" w:hAnsi="宋体" w:eastAsia="宋体" w:cs="宋体"/>
                <w:sz w:val="24"/>
              </w:rPr>
              <w:t>GB/T 3921-2008</w:t>
            </w:r>
          </w:p>
        </w:tc>
      </w:tr>
      <w:tr w14:paraId="6AAC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70" w:type="dxa"/>
            <w:noWrap/>
            <w:vAlign w:val="center"/>
          </w:tcPr>
          <w:p w14:paraId="01AC933B">
            <w:pPr>
              <w:spacing w:line="360" w:lineRule="auto"/>
              <w:jc w:val="center"/>
              <w:rPr>
                <w:rFonts w:ascii="宋体" w:hAnsi="宋体" w:eastAsia="宋体" w:cs="宋体"/>
                <w:sz w:val="24"/>
              </w:rPr>
            </w:pPr>
            <w:r>
              <w:rPr>
                <w:rFonts w:hint="eastAsia" w:ascii="宋体" w:hAnsi="宋体" w:eastAsia="宋体" w:cs="宋体"/>
                <w:sz w:val="24"/>
              </w:rPr>
              <w:t>5</w:t>
            </w:r>
          </w:p>
        </w:tc>
        <w:tc>
          <w:tcPr>
            <w:tcW w:w="2977" w:type="dxa"/>
            <w:noWrap/>
            <w:vAlign w:val="center"/>
          </w:tcPr>
          <w:p w14:paraId="3345E7EC">
            <w:pPr>
              <w:spacing w:line="360" w:lineRule="auto"/>
              <w:jc w:val="center"/>
              <w:rPr>
                <w:rFonts w:ascii="宋体" w:hAnsi="宋体" w:eastAsia="宋体" w:cs="宋体"/>
                <w:sz w:val="24"/>
              </w:rPr>
            </w:pPr>
            <w:r>
              <w:rPr>
                <w:rFonts w:hint="eastAsia" w:ascii="宋体" w:hAnsi="宋体" w:eastAsia="宋体" w:cs="宋体"/>
                <w:sz w:val="24"/>
              </w:rPr>
              <w:t>耐汗渍色牢度</w:t>
            </w:r>
          </w:p>
        </w:tc>
        <w:tc>
          <w:tcPr>
            <w:tcW w:w="1985" w:type="dxa"/>
            <w:vMerge w:val="continue"/>
            <w:noWrap/>
            <w:vAlign w:val="center"/>
          </w:tcPr>
          <w:p w14:paraId="72957AE4">
            <w:pPr>
              <w:spacing w:line="360" w:lineRule="auto"/>
              <w:jc w:val="center"/>
              <w:rPr>
                <w:rFonts w:ascii="宋体" w:hAnsi="宋体" w:eastAsia="宋体" w:cs="宋体"/>
                <w:sz w:val="24"/>
              </w:rPr>
            </w:pPr>
          </w:p>
        </w:tc>
        <w:tc>
          <w:tcPr>
            <w:tcW w:w="3378" w:type="dxa"/>
            <w:noWrap/>
            <w:vAlign w:val="center"/>
          </w:tcPr>
          <w:p w14:paraId="5AEA1374">
            <w:pPr>
              <w:spacing w:line="240" w:lineRule="auto"/>
              <w:jc w:val="center"/>
              <w:rPr>
                <w:rFonts w:ascii="宋体" w:hAnsi="宋体" w:eastAsia="宋体" w:cs="宋体"/>
                <w:sz w:val="24"/>
              </w:rPr>
            </w:pPr>
            <w:r>
              <w:rPr>
                <w:rFonts w:hint="eastAsia" w:ascii="宋体" w:hAnsi="宋体" w:eastAsia="宋体" w:cs="宋体"/>
                <w:sz w:val="24"/>
              </w:rPr>
              <w:t>GB/T 3922-2013</w:t>
            </w:r>
          </w:p>
        </w:tc>
      </w:tr>
      <w:tr w14:paraId="1415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70" w:type="dxa"/>
            <w:noWrap/>
            <w:vAlign w:val="center"/>
          </w:tcPr>
          <w:p w14:paraId="6B2DD9F1">
            <w:pPr>
              <w:spacing w:line="360" w:lineRule="auto"/>
              <w:jc w:val="center"/>
              <w:rPr>
                <w:rFonts w:ascii="宋体" w:hAnsi="宋体" w:eastAsia="宋体" w:cs="宋体"/>
                <w:sz w:val="24"/>
              </w:rPr>
            </w:pPr>
            <w:r>
              <w:rPr>
                <w:rFonts w:hint="eastAsia" w:ascii="宋体" w:hAnsi="宋体" w:eastAsia="宋体" w:cs="宋体"/>
                <w:sz w:val="24"/>
              </w:rPr>
              <w:t>6</w:t>
            </w:r>
          </w:p>
        </w:tc>
        <w:tc>
          <w:tcPr>
            <w:tcW w:w="2977" w:type="dxa"/>
            <w:noWrap/>
            <w:vAlign w:val="center"/>
          </w:tcPr>
          <w:p w14:paraId="45C621F9">
            <w:pPr>
              <w:spacing w:line="360" w:lineRule="auto"/>
              <w:jc w:val="center"/>
              <w:rPr>
                <w:rFonts w:ascii="宋体" w:hAnsi="宋体" w:eastAsia="宋体" w:cs="宋体"/>
                <w:sz w:val="24"/>
              </w:rPr>
            </w:pPr>
            <w:r>
              <w:rPr>
                <w:rFonts w:hint="eastAsia" w:ascii="宋体" w:hAnsi="宋体" w:eastAsia="宋体" w:cs="宋体"/>
                <w:sz w:val="24"/>
              </w:rPr>
              <w:t>耐水色牢度</w:t>
            </w:r>
          </w:p>
        </w:tc>
        <w:tc>
          <w:tcPr>
            <w:tcW w:w="1985" w:type="dxa"/>
            <w:vMerge w:val="continue"/>
            <w:noWrap/>
            <w:vAlign w:val="center"/>
          </w:tcPr>
          <w:p w14:paraId="76A3F98E">
            <w:pPr>
              <w:spacing w:line="360" w:lineRule="auto"/>
              <w:jc w:val="center"/>
              <w:rPr>
                <w:rFonts w:ascii="宋体" w:hAnsi="宋体" w:eastAsia="宋体" w:cs="宋体"/>
                <w:sz w:val="24"/>
              </w:rPr>
            </w:pPr>
          </w:p>
        </w:tc>
        <w:tc>
          <w:tcPr>
            <w:tcW w:w="3378" w:type="dxa"/>
            <w:noWrap/>
            <w:vAlign w:val="center"/>
          </w:tcPr>
          <w:p w14:paraId="155C617B">
            <w:pPr>
              <w:spacing w:line="240" w:lineRule="auto"/>
              <w:jc w:val="center"/>
              <w:rPr>
                <w:rFonts w:ascii="宋体" w:hAnsi="宋体" w:eastAsia="宋体" w:cs="宋体"/>
                <w:sz w:val="24"/>
              </w:rPr>
            </w:pPr>
            <w:r>
              <w:rPr>
                <w:rFonts w:hint="eastAsia" w:ascii="宋体" w:hAnsi="宋体" w:eastAsia="宋体" w:cs="宋体"/>
                <w:sz w:val="24"/>
              </w:rPr>
              <w:t>GB/T 5713-2013</w:t>
            </w:r>
          </w:p>
        </w:tc>
      </w:tr>
      <w:tr w14:paraId="53B9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70" w:type="dxa"/>
            <w:noWrap/>
            <w:vAlign w:val="center"/>
          </w:tcPr>
          <w:p w14:paraId="2878A27E">
            <w:pPr>
              <w:spacing w:line="360" w:lineRule="auto"/>
              <w:jc w:val="center"/>
              <w:rPr>
                <w:rFonts w:ascii="宋体" w:hAnsi="宋体" w:eastAsia="宋体" w:cs="宋体"/>
                <w:sz w:val="24"/>
              </w:rPr>
            </w:pPr>
            <w:r>
              <w:rPr>
                <w:rFonts w:hint="eastAsia" w:ascii="宋体" w:hAnsi="宋体" w:eastAsia="宋体" w:cs="宋体"/>
                <w:sz w:val="24"/>
              </w:rPr>
              <w:t>7</w:t>
            </w:r>
          </w:p>
        </w:tc>
        <w:tc>
          <w:tcPr>
            <w:tcW w:w="2977" w:type="dxa"/>
            <w:noWrap/>
            <w:vAlign w:val="center"/>
          </w:tcPr>
          <w:p w14:paraId="42DDAB4C">
            <w:pPr>
              <w:spacing w:line="360" w:lineRule="auto"/>
              <w:jc w:val="center"/>
              <w:rPr>
                <w:rFonts w:ascii="宋体" w:hAnsi="宋体" w:eastAsia="宋体" w:cs="宋体"/>
                <w:sz w:val="24"/>
              </w:rPr>
            </w:pPr>
            <w:r>
              <w:rPr>
                <w:rFonts w:hint="eastAsia" w:ascii="宋体" w:hAnsi="宋体" w:eastAsia="宋体" w:cs="宋体"/>
                <w:sz w:val="24"/>
              </w:rPr>
              <w:t>耐摩擦色牢度</w:t>
            </w:r>
          </w:p>
        </w:tc>
        <w:tc>
          <w:tcPr>
            <w:tcW w:w="1985" w:type="dxa"/>
            <w:vMerge w:val="continue"/>
            <w:noWrap/>
            <w:vAlign w:val="center"/>
          </w:tcPr>
          <w:p w14:paraId="70CAF0B0">
            <w:pPr>
              <w:spacing w:line="360" w:lineRule="auto"/>
              <w:jc w:val="center"/>
              <w:rPr>
                <w:rFonts w:ascii="宋体" w:hAnsi="宋体" w:eastAsia="宋体" w:cs="宋体"/>
                <w:sz w:val="24"/>
              </w:rPr>
            </w:pPr>
          </w:p>
        </w:tc>
        <w:tc>
          <w:tcPr>
            <w:tcW w:w="3378" w:type="dxa"/>
            <w:noWrap/>
            <w:vAlign w:val="center"/>
          </w:tcPr>
          <w:p w14:paraId="1E2D72B9">
            <w:pPr>
              <w:spacing w:line="240" w:lineRule="auto"/>
              <w:jc w:val="center"/>
              <w:rPr>
                <w:rFonts w:ascii="宋体" w:hAnsi="宋体" w:eastAsia="宋体" w:cs="宋体"/>
                <w:sz w:val="24"/>
              </w:rPr>
            </w:pPr>
            <w:r>
              <w:rPr>
                <w:rFonts w:hint="eastAsia" w:ascii="宋体" w:hAnsi="宋体" w:eastAsia="宋体" w:cs="宋体"/>
                <w:sz w:val="24"/>
              </w:rPr>
              <w:t>GB/T 3920-2008</w:t>
            </w:r>
          </w:p>
        </w:tc>
      </w:tr>
      <w:tr w14:paraId="0C05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70" w:type="dxa"/>
            <w:noWrap/>
            <w:vAlign w:val="center"/>
          </w:tcPr>
          <w:p w14:paraId="2F999D24">
            <w:pPr>
              <w:spacing w:line="360" w:lineRule="auto"/>
              <w:jc w:val="center"/>
              <w:rPr>
                <w:rFonts w:ascii="宋体" w:hAnsi="宋体" w:eastAsia="宋体" w:cs="宋体"/>
                <w:sz w:val="24"/>
              </w:rPr>
            </w:pPr>
            <w:r>
              <w:rPr>
                <w:rFonts w:hint="eastAsia" w:ascii="宋体" w:hAnsi="宋体" w:eastAsia="宋体" w:cs="宋体"/>
                <w:sz w:val="24"/>
              </w:rPr>
              <w:t>8</w:t>
            </w:r>
          </w:p>
        </w:tc>
        <w:tc>
          <w:tcPr>
            <w:tcW w:w="2977" w:type="dxa"/>
            <w:noWrap/>
            <w:vAlign w:val="center"/>
          </w:tcPr>
          <w:p w14:paraId="198F5B81">
            <w:pPr>
              <w:spacing w:line="360" w:lineRule="auto"/>
              <w:jc w:val="center"/>
              <w:rPr>
                <w:rFonts w:ascii="宋体" w:hAnsi="宋体" w:eastAsia="宋体" w:cs="宋体"/>
                <w:sz w:val="24"/>
              </w:rPr>
            </w:pPr>
            <w:r>
              <w:rPr>
                <w:rFonts w:hint="eastAsia" w:ascii="宋体" w:hAnsi="宋体" w:eastAsia="宋体" w:cs="宋体"/>
                <w:sz w:val="24"/>
              </w:rPr>
              <w:t>可分解致癌芳香胺染料</w:t>
            </w:r>
          </w:p>
        </w:tc>
        <w:tc>
          <w:tcPr>
            <w:tcW w:w="1985" w:type="dxa"/>
            <w:vMerge w:val="continue"/>
            <w:noWrap/>
            <w:vAlign w:val="center"/>
          </w:tcPr>
          <w:p w14:paraId="1035F8E1">
            <w:pPr>
              <w:spacing w:line="360" w:lineRule="auto"/>
              <w:jc w:val="center"/>
              <w:rPr>
                <w:rFonts w:ascii="宋体" w:hAnsi="宋体" w:eastAsia="宋体" w:cs="宋体"/>
                <w:sz w:val="24"/>
              </w:rPr>
            </w:pPr>
          </w:p>
        </w:tc>
        <w:tc>
          <w:tcPr>
            <w:tcW w:w="3378" w:type="dxa"/>
            <w:noWrap/>
            <w:vAlign w:val="center"/>
          </w:tcPr>
          <w:p w14:paraId="005B2F81">
            <w:pPr>
              <w:spacing w:line="240" w:lineRule="auto"/>
              <w:jc w:val="center"/>
              <w:rPr>
                <w:rFonts w:hint="default" w:ascii="宋体" w:hAnsi="宋体" w:eastAsia="宋体" w:cs="宋体"/>
                <w:sz w:val="24"/>
                <w:lang w:val="en-US" w:eastAsia="zh-CN"/>
              </w:rPr>
            </w:pPr>
            <w:r>
              <w:rPr>
                <w:rFonts w:hint="eastAsia" w:ascii="宋体" w:hAnsi="宋体" w:eastAsia="宋体" w:cs="宋体"/>
                <w:sz w:val="24"/>
              </w:rPr>
              <w:t>GB/T 17592-20</w:t>
            </w:r>
            <w:r>
              <w:rPr>
                <w:rFonts w:hint="eastAsia" w:ascii="宋体" w:hAnsi="宋体" w:cs="宋体"/>
                <w:sz w:val="24"/>
                <w:lang w:val="en-US" w:eastAsia="zh-CN"/>
              </w:rPr>
              <w:t>24</w:t>
            </w:r>
          </w:p>
          <w:p w14:paraId="359927A6">
            <w:pPr>
              <w:spacing w:line="240" w:lineRule="auto"/>
              <w:jc w:val="center"/>
              <w:rPr>
                <w:rFonts w:ascii="宋体" w:hAnsi="宋体" w:eastAsia="宋体" w:cs="宋体"/>
                <w:sz w:val="24"/>
              </w:rPr>
            </w:pPr>
            <w:r>
              <w:rPr>
                <w:rFonts w:hint="eastAsia" w:ascii="宋体" w:hAnsi="宋体" w:eastAsia="宋体" w:cs="宋体"/>
                <w:sz w:val="24"/>
              </w:rPr>
              <w:t>GB/T 23344-2009</w:t>
            </w:r>
          </w:p>
        </w:tc>
      </w:tr>
    </w:tbl>
    <w:p w14:paraId="2941438D">
      <w:pPr>
        <w:spacing w:line="360" w:lineRule="auto"/>
        <w:rPr>
          <w:rFonts w:ascii="宋体" w:hAnsi="宋体" w:eastAsia="宋体" w:cs="宋体"/>
          <w:b/>
          <w:bCs/>
          <w:sz w:val="24"/>
        </w:rPr>
      </w:pPr>
      <w:r>
        <w:rPr>
          <w:rFonts w:hint="eastAsia" w:ascii="宋体" w:hAnsi="宋体" w:eastAsia="宋体" w:cs="宋体"/>
          <w:b/>
          <w:bCs/>
          <w:sz w:val="24"/>
        </w:rPr>
        <w:t>三、判定规则</w:t>
      </w:r>
    </w:p>
    <w:p w14:paraId="3B802541">
      <w:pPr>
        <w:tabs>
          <w:tab w:val="left" w:pos="6810"/>
        </w:tabs>
        <w:spacing w:line="360" w:lineRule="auto"/>
        <w:ind w:firstLine="420" w:firstLineChars="175"/>
        <w:rPr>
          <w:rFonts w:ascii="宋体" w:hAnsi="宋体" w:eastAsia="宋体" w:cs="宋体"/>
          <w:sz w:val="24"/>
        </w:rPr>
      </w:pPr>
      <w:r>
        <w:rPr>
          <w:rFonts w:hint="eastAsia" w:ascii="宋体" w:hAnsi="宋体" w:eastAsia="宋体" w:cs="宋体"/>
          <w:sz w:val="24"/>
        </w:rPr>
        <w:t>3.1 依据标准</w:t>
      </w:r>
    </w:p>
    <w:p w14:paraId="6E596927">
      <w:pPr>
        <w:spacing w:line="360" w:lineRule="auto"/>
        <w:ind w:firstLine="480" w:firstLineChars="200"/>
        <w:rPr>
          <w:rFonts w:ascii="宋体" w:hAnsi="宋体" w:eastAsia="宋体" w:cs="宋体"/>
          <w:sz w:val="24"/>
        </w:rPr>
      </w:pPr>
      <w:r>
        <w:rPr>
          <w:rFonts w:hint="eastAsia" w:ascii="宋体" w:hAnsi="宋体" w:eastAsia="宋体" w:cs="宋体"/>
          <w:sz w:val="24"/>
        </w:rPr>
        <w:t>凡是注日期的文件，其随后所有的修改单（不包括勘误的内容）或修订版不适用于本细则。凡是不注日期的文件，其最新版本适用于本细则。</w:t>
      </w:r>
    </w:p>
    <w:p w14:paraId="6600B311">
      <w:pPr>
        <w:spacing w:line="360" w:lineRule="auto"/>
        <w:ind w:firstLine="537" w:firstLineChars="224"/>
        <w:rPr>
          <w:rFonts w:ascii="宋体" w:hAnsi="宋体"/>
          <w:sz w:val="24"/>
        </w:rPr>
      </w:pPr>
      <w:r>
        <w:rPr>
          <w:rFonts w:hint="eastAsia" w:ascii="宋体" w:hAnsi="宋体" w:cs="宋体"/>
          <w:kern w:val="0"/>
          <w:sz w:val="24"/>
        </w:rPr>
        <w:t>G</w:t>
      </w:r>
      <w:r>
        <w:rPr>
          <w:rFonts w:hint="eastAsia" w:ascii="宋体" w:hAnsi="宋体"/>
          <w:sz w:val="24"/>
        </w:rPr>
        <w:t>B/T 2660-2017     《衬衫》</w:t>
      </w:r>
    </w:p>
    <w:p w14:paraId="24BB7A20">
      <w:pPr>
        <w:spacing w:line="360" w:lineRule="auto"/>
        <w:ind w:firstLine="537" w:firstLineChars="224"/>
        <w:rPr>
          <w:rFonts w:ascii="宋体" w:hAnsi="宋体"/>
          <w:sz w:val="24"/>
        </w:rPr>
      </w:pPr>
      <w:r>
        <w:rPr>
          <w:rFonts w:hint="eastAsia" w:ascii="宋体" w:hAnsi="宋体"/>
          <w:sz w:val="24"/>
        </w:rPr>
        <w:t>GB/T 2662-2017     《棉服装》</w:t>
      </w:r>
    </w:p>
    <w:p w14:paraId="1B782E70">
      <w:pPr>
        <w:spacing w:line="360" w:lineRule="auto"/>
        <w:ind w:firstLine="537" w:firstLineChars="224"/>
        <w:rPr>
          <w:rFonts w:ascii="宋体" w:hAnsi="宋体"/>
          <w:sz w:val="24"/>
          <w:lang w:val="de-DE"/>
        </w:rPr>
      </w:pPr>
      <w:r>
        <w:rPr>
          <w:rFonts w:hint="eastAsia" w:ascii="宋体" w:hAnsi="宋体" w:cs="宋体"/>
          <w:kern w:val="0"/>
          <w:sz w:val="24"/>
          <w:lang w:val="de-DE"/>
        </w:rPr>
        <w:t>G</w:t>
      </w:r>
      <w:r>
        <w:rPr>
          <w:rFonts w:hint="eastAsia" w:ascii="宋体" w:hAnsi="宋体"/>
          <w:sz w:val="24"/>
          <w:lang w:val="de-DE"/>
        </w:rPr>
        <w:t>B/T 2664-2017     《男西服、大衣》</w:t>
      </w:r>
    </w:p>
    <w:p w14:paraId="7DE70E80">
      <w:pPr>
        <w:spacing w:line="360" w:lineRule="auto"/>
        <w:ind w:firstLine="537" w:firstLineChars="224"/>
        <w:rPr>
          <w:rFonts w:ascii="宋体" w:hAnsi="宋体" w:cs="宋体"/>
          <w:kern w:val="0"/>
          <w:sz w:val="24"/>
          <w:lang w:val="de-DE"/>
        </w:rPr>
      </w:pPr>
      <w:r>
        <w:rPr>
          <w:rFonts w:hint="eastAsia" w:ascii="宋体" w:hAnsi="宋体" w:cs="宋体"/>
          <w:kern w:val="0"/>
          <w:sz w:val="24"/>
          <w:lang w:val="de-DE"/>
        </w:rPr>
        <w:t>G</w:t>
      </w:r>
      <w:r>
        <w:rPr>
          <w:rFonts w:hint="eastAsia" w:ascii="宋体" w:hAnsi="宋体"/>
          <w:sz w:val="24"/>
          <w:lang w:val="de-DE"/>
        </w:rPr>
        <w:t>B/T 2665-2017     《</w:t>
      </w:r>
      <w:r>
        <w:rPr>
          <w:rFonts w:hint="eastAsia" w:ascii="宋体" w:hAnsi="宋体"/>
          <w:sz w:val="24"/>
        </w:rPr>
        <w:t>女西服、大衣</w:t>
      </w:r>
      <w:r>
        <w:rPr>
          <w:rFonts w:hint="eastAsia" w:ascii="宋体" w:hAnsi="宋体"/>
          <w:sz w:val="24"/>
          <w:lang w:val="de-DE"/>
        </w:rPr>
        <w:t>》</w:t>
      </w:r>
    </w:p>
    <w:p w14:paraId="5FFC42E3">
      <w:pPr>
        <w:spacing w:line="360" w:lineRule="auto"/>
        <w:ind w:firstLine="537" w:firstLineChars="224"/>
        <w:rPr>
          <w:rFonts w:ascii="宋体" w:hAnsi="宋体"/>
          <w:sz w:val="24"/>
        </w:rPr>
      </w:pPr>
      <w:r>
        <w:rPr>
          <w:rFonts w:hint="eastAsia" w:ascii="宋体" w:hAnsi="宋体" w:cs="宋体"/>
          <w:kern w:val="0"/>
          <w:sz w:val="24"/>
        </w:rPr>
        <w:t>G</w:t>
      </w:r>
      <w:r>
        <w:rPr>
          <w:rFonts w:hint="eastAsia" w:ascii="宋体" w:hAnsi="宋体"/>
          <w:sz w:val="24"/>
        </w:rPr>
        <w:t>B/T 2666-2017     《西裤》</w:t>
      </w:r>
    </w:p>
    <w:p w14:paraId="245F6979">
      <w:pPr>
        <w:spacing w:line="360" w:lineRule="auto"/>
        <w:ind w:firstLine="537" w:firstLineChars="224"/>
        <w:rPr>
          <w:rFonts w:ascii="宋体" w:hAnsi="宋体"/>
          <w:sz w:val="24"/>
        </w:rPr>
      </w:pPr>
      <w:r>
        <w:rPr>
          <w:rFonts w:hint="eastAsia" w:ascii="宋体" w:hAnsi="宋体" w:cs="宋体"/>
          <w:kern w:val="0"/>
          <w:sz w:val="24"/>
        </w:rPr>
        <w:t>G</w:t>
      </w:r>
      <w:r>
        <w:rPr>
          <w:rFonts w:hint="eastAsia" w:ascii="宋体" w:hAnsi="宋体"/>
          <w:sz w:val="24"/>
        </w:rPr>
        <w:t>B/T 23328-2009    《机织学生服》</w:t>
      </w:r>
    </w:p>
    <w:p w14:paraId="37DD4745">
      <w:pPr>
        <w:spacing w:line="360" w:lineRule="auto"/>
        <w:ind w:firstLine="537" w:firstLineChars="224"/>
        <w:rPr>
          <w:rFonts w:hint="eastAsia" w:ascii="宋体" w:hAnsi="宋体"/>
          <w:sz w:val="24"/>
        </w:rPr>
      </w:pPr>
      <w:r>
        <w:rPr>
          <w:rFonts w:hint="eastAsia" w:ascii="宋体" w:hAnsi="宋体"/>
          <w:sz w:val="24"/>
        </w:rPr>
        <w:t>FZ/T 81006-2017    《牛仔服装》</w:t>
      </w:r>
    </w:p>
    <w:p w14:paraId="5F07D00D">
      <w:pPr>
        <w:spacing w:line="360" w:lineRule="auto"/>
        <w:ind w:firstLine="537" w:firstLineChars="224"/>
        <w:rPr>
          <w:rFonts w:ascii="宋体" w:hAnsi="宋体"/>
          <w:sz w:val="24"/>
        </w:rPr>
      </w:pPr>
      <w:r>
        <w:rPr>
          <w:rFonts w:hint="eastAsia" w:ascii="宋体" w:hAnsi="宋体"/>
          <w:sz w:val="24"/>
        </w:rPr>
        <w:t>FZ/T 81007-20</w:t>
      </w:r>
      <w:r>
        <w:rPr>
          <w:rFonts w:hint="eastAsia" w:ascii="宋体" w:hAnsi="宋体"/>
          <w:sz w:val="24"/>
          <w:lang w:val="en-US" w:eastAsia="zh-CN"/>
        </w:rPr>
        <w:t>2</w:t>
      </w:r>
      <w:r>
        <w:rPr>
          <w:rFonts w:hint="eastAsia" w:ascii="宋体" w:hAnsi="宋体"/>
          <w:sz w:val="24"/>
        </w:rPr>
        <w:t>2    《单、夹服装》</w:t>
      </w:r>
    </w:p>
    <w:p w14:paraId="06EF7E5A">
      <w:pPr>
        <w:spacing w:line="360" w:lineRule="auto"/>
        <w:ind w:firstLine="537" w:firstLineChars="224"/>
        <w:rPr>
          <w:rFonts w:hint="eastAsia" w:ascii="宋体" w:hAnsi="宋体"/>
          <w:sz w:val="24"/>
        </w:rPr>
      </w:pPr>
      <w:r>
        <w:rPr>
          <w:rFonts w:hint="eastAsia" w:ascii="宋体" w:hAnsi="宋体"/>
          <w:sz w:val="24"/>
        </w:rPr>
        <w:t>FZ/T 81008-20</w:t>
      </w:r>
      <w:r>
        <w:rPr>
          <w:rFonts w:hint="eastAsia" w:ascii="宋体" w:hAnsi="宋体"/>
          <w:sz w:val="24"/>
          <w:lang w:val="en-US" w:eastAsia="zh-CN"/>
        </w:rPr>
        <w:t>21</w:t>
      </w:r>
      <w:r>
        <w:rPr>
          <w:rFonts w:hint="eastAsia" w:ascii="宋体" w:hAnsi="宋体"/>
          <w:sz w:val="24"/>
        </w:rPr>
        <w:t xml:space="preserve">    《茄克衫》</w:t>
      </w:r>
    </w:p>
    <w:p w14:paraId="4F6AB490">
      <w:pPr>
        <w:spacing w:line="360" w:lineRule="auto"/>
        <w:ind w:firstLine="537" w:firstLineChars="224"/>
        <w:rPr>
          <w:rFonts w:ascii="宋体" w:hAnsi="宋体"/>
          <w:sz w:val="24"/>
        </w:rPr>
      </w:pPr>
      <w:r>
        <w:rPr>
          <w:rFonts w:hint="eastAsia" w:ascii="宋体" w:hAnsi="宋体"/>
          <w:sz w:val="24"/>
        </w:rPr>
        <w:t>GB/T 8878-20</w:t>
      </w:r>
      <w:r>
        <w:rPr>
          <w:rFonts w:hint="eastAsia" w:ascii="宋体" w:hAnsi="宋体"/>
          <w:sz w:val="24"/>
          <w:lang w:val="en-US" w:eastAsia="zh-CN"/>
        </w:rPr>
        <w:t xml:space="preserve">23 </w:t>
      </w:r>
      <w:r>
        <w:rPr>
          <w:rFonts w:hint="eastAsia" w:ascii="宋体" w:hAnsi="宋体"/>
          <w:sz w:val="24"/>
        </w:rPr>
        <w:t xml:space="preserve">    《针织内衣》</w:t>
      </w:r>
    </w:p>
    <w:p w14:paraId="0C4C24DC">
      <w:pPr>
        <w:spacing w:line="360" w:lineRule="auto"/>
        <w:ind w:firstLine="537" w:firstLineChars="224"/>
        <w:rPr>
          <w:rFonts w:ascii="宋体" w:hAnsi="宋体"/>
          <w:sz w:val="24"/>
        </w:rPr>
      </w:pPr>
      <w:r>
        <w:rPr>
          <w:rFonts w:hint="eastAsia" w:ascii="宋体" w:hAnsi="宋体"/>
          <w:sz w:val="24"/>
        </w:rPr>
        <w:t>FZ/T 73020-2019    《针织休闲服装》</w:t>
      </w:r>
    </w:p>
    <w:p w14:paraId="03A4356E">
      <w:pPr>
        <w:spacing w:line="360" w:lineRule="auto"/>
        <w:ind w:firstLine="537" w:firstLineChars="224"/>
        <w:rPr>
          <w:rFonts w:ascii="宋体" w:hAnsi="宋体"/>
          <w:sz w:val="24"/>
        </w:rPr>
      </w:pPr>
      <w:r>
        <w:rPr>
          <w:rFonts w:hint="eastAsia" w:ascii="宋体" w:hAnsi="宋体"/>
          <w:sz w:val="24"/>
        </w:rPr>
        <w:t>GB/T 31888-2015    《中小学生校服》</w:t>
      </w:r>
    </w:p>
    <w:p w14:paraId="7C32E46E">
      <w:pPr>
        <w:spacing w:line="360" w:lineRule="auto"/>
        <w:ind w:firstLine="537" w:firstLineChars="224"/>
        <w:rPr>
          <w:rFonts w:ascii="宋体" w:hAnsi="宋体"/>
          <w:sz w:val="24"/>
        </w:rPr>
      </w:pPr>
      <w:r>
        <w:rPr>
          <w:rFonts w:hint="eastAsia" w:ascii="宋体" w:hAnsi="宋体"/>
          <w:sz w:val="24"/>
        </w:rPr>
        <w:t>GB 18401-2010      《国家纺织产品基本技术规范》</w:t>
      </w:r>
    </w:p>
    <w:p w14:paraId="53C253DE">
      <w:pPr>
        <w:spacing w:line="360" w:lineRule="auto"/>
        <w:ind w:firstLine="537" w:firstLineChars="224"/>
        <w:rPr>
          <w:rFonts w:ascii="宋体" w:hAnsi="宋体"/>
          <w:sz w:val="24"/>
        </w:rPr>
      </w:pPr>
      <w:r>
        <w:rPr>
          <w:rFonts w:hint="eastAsia" w:ascii="宋体" w:hAnsi="宋体"/>
          <w:sz w:val="24"/>
        </w:rPr>
        <w:t>GB 31701-2015      《婴幼儿及儿童纺织品安全技术规范》</w:t>
      </w:r>
    </w:p>
    <w:p w14:paraId="59A9EFC4">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相关的法律法规、部门规章和规范</w:t>
      </w:r>
    </w:p>
    <w:p w14:paraId="0C8606EA">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经备案现行有效的企业标准及产品明示质量要求</w:t>
      </w:r>
    </w:p>
    <w:p w14:paraId="4967DD92">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3.2 判定原则</w:t>
      </w:r>
    </w:p>
    <w:p w14:paraId="5013512F">
      <w:pPr>
        <w:spacing w:line="360" w:lineRule="auto"/>
        <w:ind w:firstLine="537" w:firstLineChars="224"/>
        <w:rPr>
          <w:rFonts w:hint="eastAsia" w:ascii="宋体" w:hAnsi="宋体" w:cs="宋体"/>
          <w:sz w:val="24"/>
        </w:rPr>
      </w:pPr>
      <w:r>
        <w:rPr>
          <w:rFonts w:hint="eastAsia" w:ascii="宋体" w:hAnsi="宋体" w:cs="宋体"/>
          <w:sz w:val="24"/>
        </w:rPr>
        <w:t>经检验，检验项目全部合格，</w:t>
      </w:r>
      <w:r>
        <w:rPr>
          <w:rFonts w:hint="eastAsia" w:ascii="宋体" w:hAnsi="宋体" w:eastAsia="宋体" w:cs="Times New Roman"/>
          <w:sz w:val="24"/>
        </w:rPr>
        <w:t>判定为被抽查产品所检项目未发现不合格</w:t>
      </w:r>
      <w:r>
        <w:rPr>
          <w:rFonts w:hint="eastAsia" w:ascii="宋体" w:hAnsi="宋体" w:cs="宋体"/>
          <w:sz w:val="24"/>
        </w:rPr>
        <w:t>；检验项目中任一项或一项以上不合格，判定为被抽查产品不合格。</w:t>
      </w:r>
    </w:p>
    <w:p w14:paraId="20896E24">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若被检产品明示的质量要求高于本细则中检验项目依据的标准要求时，应按被检产品明示的质量要求判定。</w:t>
      </w:r>
    </w:p>
    <w:p w14:paraId="79E01BEF">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若被检产品明示的质量要求低于本细则中检验项目依据的强制性标准要求时，应按照强制性标准要求判定。</w:t>
      </w:r>
    </w:p>
    <w:p w14:paraId="2A371E23">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若被检产品明示的质量要求低于或包含本细则中检验项目依据的推荐性标准要求时，应以被检产品明示的质量要求判定。</w:t>
      </w:r>
    </w:p>
    <w:p w14:paraId="5241169F">
      <w:pPr>
        <w:spacing w:line="360" w:lineRule="auto"/>
        <w:ind w:firstLine="537" w:firstLineChars="224"/>
        <w:rPr>
          <w:rFonts w:ascii="宋体" w:hAnsi="宋体" w:eastAsia="宋体" w:cs="Times New Roman"/>
          <w:sz w:val="24"/>
        </w:rPr>
      </w:pPr>
      <w:r>
        <w:rPr>
          <w:rFonts w:hint="eastAsia" w:ascii="宋体" w:hAnsi="宋体" w:eastAsia="宋体" w:cs="Times New Roman"/>
          <w:sz w:val="24"/>
        </w:rPr>
        <w:t>若被检产品明示的质量要求缺少本细则中检验项目依据的强制性标准要求时，应按照强制性标准要求判定。</w:t>
      </w:r>
    </w:p>
    <w:p w14:paraId="3EC8DAF1">
      <w:pPr>
        <w:spacing w:line="360" w:lineRule="auto"/>
        <w:ind w:firstLine="537" w:firstLineChars="224"/>
        <w:rPr>
          <w:rFonts w:hint="eastAsia" w:ascii="宋体" w:hAnsi="宋体" w:eastAsia="宋体" w:cs="Times New Roman"/>
          <w:sz w:val="24"/>
        </w:rPr>
      </w:pPr>
      <w:r>
        <w:rPr>
          <w:rFonts w:hint="eastAsia" w:ascii="宋体" w:hAnsi="宋体" w:eastAsia="宋体" w:cs="Times New Roman"/>
          <w:sz w:val="24"/>
        </w:rPr>
        <w:t>若被检产品明示的质量要求缺少本细则中检验项目依据的推荐性标准要求时，该项目不参与判定，但应在检验报告备注中进行说明。</w:t>
      </w:r>
    </w:p>
    <w:p w14:paraId="76023F06"/>
    <w:p w14:paraId="1C8DDCF0">
      <w:pPr>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附件</w:t>
      </w:r>
      <w:r>
        <w:rPr>
          <w:rFonts w:hint="eastAsia" w:ascii="宋体" w:hAnsi="宋体" w:cs="宋体"/>
          <w:color w:val="000000" w:themeColor="text1"/>
          <w:sz w:val="24"/>
          <w:szCs w:val="24"/>
          <w:lang w:val="en-US" w:eastAsia="zh-CN"/>
          <w14:textFill>
            <w14:solidFill>
              <w14:schemeClr w14:val="tx1"/>
            </w14:solidFill>
          </w14:textFill>
        </w:rPr>
        <w:t>2-8</w:t>
      </w:r>
    </w:p>
    <w:p w14:paraId="6139E2DE">
      <w:pPr>
        <w:jc w:val="center"/>
        <w:rPr>
          <w:rFonts w:hint="eastAsia" w:ascii="宋体" w:hAnsi="宋体" w:eastAsia="宋体" w:cs="黑体"/>
          <w:b/>
          <w:sz w:val="24"/>
          <w:szCs w:val="24"/>
          <w:lang w:eastAsia="zh-CN"/>
        </w:rPr>
      </w:pPr>
      <w:r>
        <w:rPr>
          <w:rFonts w:hint="eastAsia" w:ascii="宋体" w:hAnsi="宋体" w:cs="宋体"/>
          <w:b/>
          <w:spacing w:val="-20"/>
          <w:kern w:val="0"/>
          <w:sz w:val="32"/>
          <w:szCs w:val="32"/>
          <w:lang w:val="en-US" w:eastAsia="zh-CN"/>
        </w:rPr>
        <w:t>2026年</w:t>
      </w:r>
      <w:r>
        <w:rPr>
          <w:rFonts w:hint="eastAsia"/>
          <w:b/>
          <w:bCs/>
          <w:sz w:val="32"/>
          <w:szCs w:val="40"/>
        </w:rPr>
        <w:t>婴幼儿</w:t>
      </w:r>
      <w:r>
        <w:rPr>
          <w:rFonts w:hint="eastAsia"/>
          <w:b/>
          <w:bCs/>
          <w:sz w:val="32"/>
          <w:szCs w:val="40"/>
          <w:lang w:eastAsia="zh-CN"/>
        </w:rPr>
        <w:t>及儿童</w:t>
      </w:r>
      <w:r>
        <w:rPr>
          <w:rFonts w:hint="eastAsia"/>
          <w:b/>
          <w:bCs/>
          <w:sz w:val="32"/>
          <w:szCs w:val="40"/>
        </w:rPr>
        <w:t>服装产品质量</w:t>
      </w:r>
      <w:r>
        <w:rPr>
          <w:rFonts w:hint="eastAsia" w:ascii="宋体" w:hAnsi="宋体" w:cs="宋体"/>
          <w:b/>
          <w:spacing w:val="-20"/>
          <w:sz w:val="32"/>
          <w:szCs w:val="32"/>
        </w:rPr>
        <w:t>市级监督抽查实施细则</w:t>
      </w:r>
    </w:p>
    <w:p w14:paraId="1B1578D4">
      <w:pPr>
        <w:pStyle w:val="5"/>
        <w:widowControl w:val="0"/>
        <w:autoSpaceDE w:val="0"/>
        <w:autoSpaceDN w:val="0"/>
        <w:adjustRightInd w:val="0"/>
        <w:spacing w:before="0" w:after="0" w:line="500" w:lineRule="exact"/>
        <w:rPr>
          <w:rFonts w:ascii="宋体" w:hAnsi="宋体" w:eastAsia="宋体" w:cs="宋体"/>
          <w:b/>
          <w:bCs/>
          <w:color w:val="000000"/>
          <w:sz w:val="32"/>
          <w:szCs w:val="32"/>
          <w:lang w:eastAsia="zh-CN"/>
        </w:rPr>
      </w:pPr>
      <w:r>
        <w:rPr>
          <w:rFonts w:hint="eastAsia" w:ascii="宋体" w:hAnsi="宋体" w:eastAsia="宋体" w:cs="黑体"/>
          <w:b/>
          <w:sz w:val="24"/>
          <w:szCs w:val="24"/>
          <w:lang w:eastAsia="zh-CN"/>
        </w:rPr>
        <w:t xml:space="preserve"> 一.抽样方法</w:t>
      </w:r>
    </w:p>
    <w:p w14:paraId="3E19562F">
      <w:pPr>
        <w:adjustRightInd w:val="0"/>
        <w:snapToGrid w:val="0"/>
        <w:spacing w:line="560" w:lineRule="exact"/>
        <w:ind w:firstLine="537" w:firstLineChars="224"/>
        <w:rPr>
          <w:rFonts w:hint="eastAsia" w:ascii="宋体" w:hAnsi="宋体" w:eastAsia="宋体" w:cs="Times New Roman"/>
          <w:sz w:val="24"/>
        </w:rPr>
      </w:pPr>
      <w:r>
        <w:rPr>
          <w:rFonts w:hint="eastAsia" w:ascii="宋体" w:hAnsi="宋体" w:eastAsia="宋体" w:cs="Times New Roman"/>
          <w:sz w:val="24"/>
        </w:rPr>
        <w:t>根据产品的销售单元（件/条/套）抽取相同款式（货/款号）、相同花型和相同颜色的同一批次的产品。在市场待销产品中随机抽取有产品质量检验合格证明或者以其他形式表明合格的、近期生产的产品（特殊情况除外）。</w:t>
      </w:r>
    </w:p>
    <w:p w14:paraId="78AF4875">
      <w:pPr>
        <w:adjustRightInd w:val="0"/>
        <w:snapToGrid w:val="0"/>
        <w:spacing w:line="560" w:lineRule="exact"/>
        <w:ind w:firstLine="537" w:firstLineChars="224"/>
        <w:rPr>
          <w:rFonts w:ascii="宋体" w:hAnsi="宋体" w:eastAsia="宋体" w:cs="Times New Roman"/>
          <w:sz w:val="24"/>
        </w:rPr>
      </w:pPr>
      <w:r>
        <w:rPr>
          <w:rFonts w:hint="eastAsia" w:ascii="宋体" w:hAnsi="宋体" w:eastAsia="宋体" w:cs="Times New Roman"/>
          <w:sz w:val="24"/>
        </w:rPr>
        <w:t>抽样方法应根据被抽查企业产品的堆放形式、批量大小而定。一般按照GB/T 10111规定的程序，采用简单随机抽样方法，利用随机数表、骰子或扑克牌产生随机数进行抽样。挂放的产品亦可采用系统抽样的方法，堆垛装箱的产品亦可采用分层随机抽样的方法。</w:t>
      </w:r>
    </w:p>
    <w:p w14:paraId="2F927D72">
      <w:pPr>
        <w:adjustRightInd w:val="0"/>
        <w:snapToGrid w:val="0"/>
        <w:spacing w:line="560" w:lineRule="exact"/>
        <w:ind w:firstLine="537" w:firstLineChars="224"/>
        <w:rPr>
          <w:rFonts w:ascii="宋体" w:hAnsi="宋体" w:eastAsia="宋体" w:cs="Times New Roman"/>
          <w:sz w:val="24"/>
        </w:rPr>
      </w:pPr>
      <w:r>
        <w:rPr>
          <w:rFonts w:hint="eastAsia" w:ascii="宋体" w:hAnsi="宋体" w:eastAsia="宋体" w:cs="Times New Roman"/>
          <w:sz w:val="24"/>
        </w:rPr>
        <w:t>在流通领域（市场）抽样的，抽样基数满足抽样数量即可。根据本实施细则规定的检验要求，抽样数量见表1。</w:t>
      </w:r>
    </w:p>
    <w:p w14:paraId="0796C300">
      <w:pPr>
        <w:adjustRightInd w:val="0"/>
        <w:snapToGrid w:val="0"/>
        <w:spacing w:line="560" w:lineRule="exact"/>
        <w:ind w:firstLine="537" w:firstLineChars="224"/>
        <w:jc w:val="center"/>
        <w:rPr>
          <w:rFonts w:ascii="宋体" w:hAnsi="宋体" w:eastAsia="宋体" w:cs="Times New Roman"/>
          <w:sz w:val="24"/>
        </w:rPr>
      </w:pPr>
      <w:r>
        <w:rPr>
          <w:rFonts w:hint="eastAsia" w:ascii="宋体" w:hAnsi="宋体" w:eastAsia="宋体" w:cs="Times New Roman"/>
          <w:sz w:val="24"/>
        </w:rPr>
        <w:t>表1</w:t>
      </w:r>
      <w:r>
        <w:rPr>
          <w:rFonts w:hint="eastAsia" w:ascii="宋体" w:hAnsi="宋体" w:eastAsia="宋体" w:cs="Times New Roman"/>
          <w:sz w:val="24"/>
          <w:lang w:val="en-US" w:eastAsia="zh-CN"/>
        </w:rPr>
        <w:t xml:space="preserve">  </w:t>
      </w:r>
      <w:r>
        <w:rPr>
          <w:rFonts w:hint="eastAsia" w:ascii="宋体" w:hAnsi="宋体" w:eastAsia="宋体" w:cs="Times New Roman"/>
          <w:sz w:val="24"/>
        </w:rPr>
        <w:t>抽样数量</w:t>
      </w:r>
    </w:p>
    <w:tbl>
      <w:tblPr>
        <w:tblStyle w:val="2"/>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9"/>
        <w:gridCol w:w="6334"/>
      </w:tblGrid>
      <w:tr w14:paraId="33F5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069" w:type="dxa"/>
            <w:vAlign w:val="center"/>
          </w:tcPr>
          <w:p w14:paraId="324A2CAE">
            <w:pPr>
              <w:widowControl/>
              <w:spacing w:before="100" w:beforeAutospacing="1" w:after="100" w:afterAutospacing="1" w:line="300" w:lineRule="atLeast"/>
              <w:jc w:val="center"/>
              <w:rPr>
                <w:rFonts w:ascii="宋体" w:hAnsi="宋体" w:eastAsia="宋体" w:cs="Times New Roman"/>
                <w:sz w:val="24"/>
              </w:rPr>
            </w:pPr>
            <w:r>
              <w:rPr>
                <w:rFonts w:hint="eastAsia" w:ascii="宋体" w:hAnsi="宋体" w:eastAsia="宋体" w:cs="Times New Roman"/>
                <w:sz w:val="24"/>
              </w:rPr>
              <w:t>产品种类</w:t>
            </w:r>
          </w:p>
        </w:tc>
        <w:tc>
          <w:tcPr>
            <w:tcW w:w="6334" w:type="dxa"/>
            <w:vAlign w:val="center"/>
          </w:tcPr>
          <w:p w14:paraId="56FCC83B">
            <w:pPr>
              <w:widowControl/>
              <w:spacing w:before="100" w:beforeAutospacing="1" w:after="100" w:afterAutospacing="1" w:line="300" w:lineRule="atLeast"/>
              <w:jc w:val="center"/>
              <w:rPr>
                <w:rFonts w:ascii="宋体" w:hAnsi="宋体" w:eastAsia="宋体" w:cs="Times New Roman"/>
                <w:sz w:val="24"/>
              </w:rPr>
            </w:pPr>
            <w:r>
              <w:rPr>
                <w:rFonts w:hint="eastAsia" w:ascii="宋体" w:hAnsi="宋体" w:eastAsia="宋体" w:cs="Times New Roman"/>
                <w:sz w:val="24"/>
              </w:rPr>
              <w:t>抽样数量</w:t>
            </w:r>
          </w:p>
        </w:tc>
      </w:tr>
      <w:tr w14:paraId="230F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069" w:type="dxa"/>
            <w:vAlign w:val="center"/>
          </w:tcPr>
          <w:p w14:paraId="6CFB5759">
            <w:pPr>
              <w:widowControl/>
              <w:spacing w:before="100" w:beforeAutospacing="1" w:after="100" w:afterAutospacing="1" w:line="300" w:lineRule="atLeast"/>
              <w:jc w:val="center"/>
              <w:rPr>
                <w:rFonts w:ascii="宋体" w:hAnsi="宋体" w:eastAsia="宋体" w:cs="Times New Roman"/>
                <w:color w:val="000000" w:themeColor="text1"/>
                <w:sz w:val="24"/>
                <w14:textFill>
                  <w14:solidFill>
                    <w14:schemeClr w14:val="tx1"/>
                  </w14:solidFill>
                </w14:textFill>
              </w:rPr>
            </w:pPr>
            <w:r>
              <w:rPr>
                <w:rFonts w:hint="eastAsia" w:ascii="宋体" w:hAnsi="宋体" w:eastAsia="宋体" w:cs="Times New Roman"/>
                <w:color w:val="000000" w:themeColor="text1"/>
                <w:sz w:val="24"/>
                <w14:textFill>
                  <w14:solidFill>
                    <w14:schemeClr w14:val="tx1"/>
                  </w14:solidFill>
                </w14:textFill>
              </w:rPr>
              <w:t>婴幼儿服装</w:t>
            </w:r>
          </w:p>
        </w:tc>
        <w:tc>
          <w:tcPr>
            <w:tcW w:w="6334" w:type="dxa"/>
            <w:vAlign w:val="center"/>
          </w:tcPr>
          <w:p w14:paraId="729804BA">
            <w:pPr>
              <w:widowControl/>
              <w:spacing w:before="100" w:beforeAutospacing="1" w:after="100" w:afterAutospacing="1" w:line="300" w:lineRule="atLeast"/>
              <w:jc w:val="center"/>
              <w:rPr>
                <w:rFonts w:ascii="宋体" w:hAnsi="宋体" w:eastAsia="宋体" w:cs="Times New Roman"/>
                <w:color w:val="000000" w:themeColor="text1"/>
                <w:sz w:val="24"/>
                <w14:textFill>
                  <w14:solidFill>
                    <w14:schemeClr w14:val="tx1"/>
                  </w14:solidFill>
                </w14:textFill>
              </w:rPr>
            </w:pPr>
            <w:r>
              <w:rPr>
                <w:rFonts w:hint="eastAsia" w:ascii="宋体" w:hAnsi="宋体" w:cs="Times New Roman"/>
                <w:color w:val="000000" w:themeColor="text1"/>
                <w:sz w:val="24"/>
                <w:lang w:val="en-US" w:eastAsia="zh-CN"/>
                <w14:textFill>
                  <w14:solidFill>
                    <w14:schemeClr w14:val="tx1"/>
                  </w14:solidFill>
                </w14:textFill>
              </w:rPr>
              <w:t>3</w:t>
            </w:r>
            <w:r>
              <w:rPr>
                <w:rFonts w:hint="eastAsia" w:ascii="宋体" w:hAnsi="宋体" w:eastAsia="宋体" w:cs="Times New Roman"/>
                <w:color w:val="000000" w:themeColor="text1"/>
                <w:sz w:val="24"/>
                <w14:textFill>
                  <w14:solidFill>
                    <w14:schemeClr w14:val="tx1"/>
                  </w14:solidFill>
                </w14:textFill>
              </w:rPr>
              <w:t>件/条/套（其中备样</w:t>
            </w:r>
            <w:r>
              <w:rPr>
                <w:rFonts w:hint="eastAsia" w:ascii="宋体" w:hAnsi="宋体" w:eastAsia="宋体" w:cs="Times New Roman"/>
                <w:color w:val="000000" w:themeColor="text1"/>
                <w:sz w:val="24"/>
                <w:lang w:val="en-US" w:eastAsia="zh-CN"/>
                <w14:textFill>
                  <w14:solidFill>
                    <w14:schemeClr w14:val="tx1"/>
                  </w14:solidFill>
                </w14:textFill>
              </w:rPr>
              <w:t>1</w:t>
            </w:r>
            <w:r>
              <w:rPr>
                <w:rFonts w:hint="eastAsia" w:ascii="宋体" w:hAnsi="宋体" w:eastAsia="宋体" w:cs="Times New Roman"/>
                <w:color w:val="000000" w:themeColor="text1"/>
                <w:sz w:val="24"/>
                <w14:textFill>
                  <w14:solidFill>
                    <w14:schemeClr w14:val="tx1"/>
                  </w14:solidFill>
                </w14:textFill>
              </w:rPr>
              <w:t>件/条/套）</w:t>
            </w:r>
          </w:p>
        </w:tc>
      </w:tr>
      <w:tr w14:paraId="343A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069" w:type="dxa"/>
            <w:vAlign w:val="center"/>
          </w:tcPr>
          <w:p w14:paraId="3AF353EC">
            <w:pPr>
              <w:widowControl/>
              <w:spacing w:before="100" w:beforeAutospacing="1" w:after="100" w:afterAutospacing="1" w:line="300" w:lineRule="atLeast"/>
              <w:jc w:val="center"/>
              <w:rPr>
                <w:rFonts w:hint="eastAsia" w:ascii="宋体" w:hAnsi="宋体" w:eastAsia="宋体" w:cs="Times New Roman"/>
                <w:color w:val="000000" w:themeColor="text1"/>
                <w:sz w:val="24"/>
                <w:lang w:eastAsia="zh-CN"/>
                <w14:textFill>
                  <w14:solidFill>
                    <w14:schemeClr w14:val="tx1"/>
                  </w14:solidFill>
                </w14:textFill>
              </w:rPr>
            </w:pPr>
            <w:r>
              <w:rPr>
                <w:rFonts w:hint="eastAsia" w:ascii="宋体" w:hAnsi="宋体" w:eastAsia="宋体" w:cs="Times New Roman"/>
                <w:color w:val="000000" w:themeColor="text1"/>
                <w:sz w:val="24"/>
                <w:lang w:eastAsia="zh-CN"/>
                <w14:textFill>
                  <w14:solidFill>
                    <w14:schemeClr w14:val="tx1"/>
                  </w14:solidFill>
                </w14:textFill>
              </w:rPr>
              <w:t>儿童服装</w:t>
            </w:r>
          </w:p>
        </w:tc>
        <w:tc>
          <w:tcPr>
            <w:tcW w:w="6334" w:type="dxa"/>
            <w:vAlign w:val="center"/>
          </w:tcPr>
          <w:p w14:paraId="320AB0EF">
            <w:pPr>
              <w:widowControl/>
              <w:spacing w:before="100" w:beforeAutospacing="1" w:after="100" w:afterAutospacing="1" w:line="300" w:lineRule="atLeast"/>
              <w:jc w:val="center"/>
              <w:rPr>
                <w:rFonts w:hint="eastAsia" w:ascii="宋体" w:hAnsi="宋体" w:eastAsia="宋体" w:cs="Times New Roman"/>
                <w:color w:val="000000" w:themeColor="text1"/>
                <w:sz w:val="24"/>
                <w14:textFill>
                  <w14:solidFill>
                    <w14:schemeClr w14:val="tx1"/>
                  </w14:solidFill>
                </w14:textFill>
              </w:rPr>
            </w:pPr>
            <w:r>
              <w:rPr>
                <w:rFonts w:hint="eastAsia" w:ascii="宋体" w:hAnsi="宋体" w:cs="Times New Roman"/>
                <w:color w:val="000000" w:themeColor="text1"/>
                <w:sz w:val="24"/>
                <w:lang w:val="en-US" w:eastAsia="zh-CN"/>
                <w14:textFill>
                  <w14:solidFill>
                    <w14:schemeClr w14:val="tx1"/>
                  </w14:solidFill>
                </w14:textFill>
              </w:rPr>
              <w:t>2</w:t>
            </w:r>
            <w:r>
              <w:rPr>
                <w:rFonts w:hint="eastAsia" w:ascii="宋体" w:hAnsi="宋体" w:eastAsia="宋体" w:cs="Times New Roman"/>
                <w:color w:val="000000" w:themeColor="text1"/>
                <w:sz w:val="24"/>
                <w14:textFill>
                  <w14:solidFill>
                    <w14:schemeClr w14:val="tx1"/>
                  </w14:solidFill>
                </w14:textFill>
              </w:rPr>
              <w:t>件/条/套（其中备样</w:t>
            </w:r>
            <w:r>
              <w:rPr>
                <w:rFonts w:hint="eastAsia" w:ascii="宋体" w:hAnsi="宋体" w:eastAsia="宋体" w:cs="Times New Roman"/>
                <w:color w:val="000000" w:themeColor="text1"/>
                <w:sz w:val="24"/>
                <w:lang w:val="en-US" w:eastAsia="zh-CN"/>
                <w14:textFill>
                  <w14:solidFill>
                    <w14:schemeClr w14:val="tx1"/>
                  </w14:solidFill>
                </w14:textFill>
              </w:rPr>
              <w:t>1</w:t>
            </w:r>
            <w:r>
              <w:rPr>
                <w:rFonts w:hint="eastAsia" w:ascii="宋体" w:hAnsi="宋体" w:eastAsia="宋体" w:cs="Times New Roman"/>
                <w:color w:val="000000" w:themeColor="text1"/>
                <w:sz w:val="24"/>
                <w14:textFill>
                  <w14:solidFill>
                    <w14:schemeClr w14:val="tx1"/>
                  </w14:solidFill>
                </w14:textFill>
              </w:rPr>
              <w:t>件/条/套）</w:t>
            </w:r>
          </w:p>
        </w:tc>
      </w:tr>
      <w:tr w14:paraId="3F7A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403" w:type="dxa"/>
            <w:gridSpan w:val="2"/>
            <w:vAlign w:val="center"/>
          </w:tcPr>
          <w:p w14:paraId="2305119B">
            <w:pPr>
              <w:widowControl/>
              <w:adjustRightInd w:val="0"/>
              <w:snapToGrid w:val="0"/>
              <w:rPr>
                <w:rFonts w:ascii="宋体" w:hAnsi="宋体" w:eastAsia="宋体" w:cs="Times New Roman"/>
                <w:sz w:val="24"/>
              </w:rPr>
            </w:pPr>
            <w:r>
              <w:rPr>
                <w:rFonts w:hint="eastAsia" w:ascii="宋体" w:hAnsi="宋体" w:eastAsia="宋体" w:cs="Times New Roman"/>
                <w:sz w:val="24"/>
              </w:rPr>
              <w:t>注：如样品过小，可适当增加抽样数量，但不得超过检验、复检的合理需要。</w:t>
            </w:r>
          </w:p>
        </w:tc>
      </w:tr>
    </w:tbl>
    <w:p w14:paraId="2DB5234D">
      <w:pPr>
        <w:adjustRightInd w:val="0"/>
        <w:snapToGrid w:val="0"/>
        <w:spacing w:line="560" w:lineRule="exact"/>
        <w:ind w:firstLine="537" w:firstLineChars="224"/>
        <w:rPr>
          <w:rFonts w:ascii="宋体" w:hAnsi="宋体" w:eastAsia="宋体" w:cs="Times New Roman"/>
          <w:sz w:val="24"/>
        </w:rPr>
      </w:pPr>
      <w:r>
        <w:rPr>
          <w:rFonts w:hint="eastAsia" w:ascii="宋体" w:hAnsi="宋体" w:eastAsia="宋体" w:cs="Times New Roman"/>
          <w:sz w:val="24"/>
        </w:rPr>
        <w:t>抽取的样品连同其原包装和使用说明用清洁的包装袋（箱）密封包装后加贴封条封样。包装的方式应能防止样品在运送过程中损坏或被污染，封样的方式应能有效防止未经授权的拆封。检验样品及备用样品应分别封样，由抽样人员负责携带或寄送至承检机构。</w:t>
      </w:r>
    </w:p>
    <w:p w14:paraId="0CBF9C6F">
      <w:pPr>
        <w:adjustRightInd w:val="0"/>
        <w:snapToGrid w:val="0"/>
        <w:spacing w:line="560" w:lineRule="exact"/>
        <w:ind w:firstLine="540" w:firstLineChars="224"/>
        <w:rPr>
          <w:rFonts w:ascii="宋体" w:hAnsi="宋体" w:eastAsia="宋体" w:cs="Times New Roman"/>
          <w:b/>
          <w:bCs/>
          <w:sz w:val="24"/>
        </w:rPr>
      </w:pPr>
      <w:r>
        <w:rPr>
          <w:rFonts w:hint="eastAsia" w:ascii="宋体" w:hAnsi="宋体" w:eastAsia="宋体" w:cs="Times New Roman"/>
          <w:b/>
          <w:bCs/>
          <w:sz w:val="24"/>
        </w:rPr>
        <w:t>二、检验依据</w:t>
      </w:r>
    </w:p>
    <w:p w14:paraId="2AF41A26">
      <w:pPr>
        <w:snapToGrid w:val="0"/>
        <w:spacing w:line="440" w:lineRule="exact"/>
        <w:ind w:left="368" w:leftChars="175" w:firstLine="240" w:firstLineChars="100"/>
        <w:rPr>
          <w:rFonts w:ascii="宋体" w:hAnsi="宋体" w:eastAsia="宋体" w:cs="宋体"/>
          <w:sz w:val="24"/>
        </w:rPr>
      </w:pPr>
      <w:r>
        <w:rPr>
          <w:rFonts w:hint="eastAsia" w:ascii="宋体" w:hAnsi="宋体" w:eastAsia="宋体" w:cs="宋体"/>
          <w:sz w:val="24"/>
        </w:rPr>
        <w:t>检验项目。</w:t>
      </w:r>
    </w:p>
    <w:p w14:paraId="6F4D5155">
      <w:pPr>
        <w:adjustRightInd w:val="0"/>
        <w:snapToGrid w:val="0"/>
        <w:spacing w:line="560" w:lineRule="exact"/>
        <w:ind w:firstLine="537" w:firstLineChars="224"/>
        <w:jc w:val="center"/>
        <w:rPr>
          <w:rFonts w:hint="eastAsia" w:ascii="宋体" w:hAnsi="宋体" w:eastAsia="宋体" w:cs="Times New Roman"/>
          <w:sz w:val="24"/>
        </w:rPr>
      </w:pPr>
      <w:r>
        <w:rPr>
          <w:rFonts w:hint="eastAsia" w:ascii="宋体" w:hAnsi="宋体" w:eastAsia="宋体" w:cs="Times New Roman"/>
          <w:sz w:val="24"/>
        </w:rPr>
        <w:t>表2 婴幼儿服装</w:t>
      </w:r>
      <w:r>
        <w:rPr>
          <w:rFonts w:hint="eastAsia" w:ascii="宋体" w:hAnsi="宋体" w:eastAsia="宋体" w:cs="Times New Roman"/>
          <w:sz w:val="24"/>
          <w:lang w:eastAsia="zh-CN"/>
        </w:rPr>
        <w:t>产品</w:t>
      </w:r>
      <w:r>
        <w:rPr>
          <w:rFonts w:hint="eastAsia" w:ascii="宋体" w:hAnsi="宋体" w:eastAsia="宋体" w:cs="Times New Roman"/>
          <w:sz w:val="24"/>
        </w:rPr>
        <w:t>检验项目</w:t>
      </w:r>
    </w:p>
    <w:tbl>
      <w:tblPr>
        <w:tblStyle w:val="2"/>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2681"/>
        <w:gridCol w:w="3231"/>
        <w:gridCol w:w="2491"/>
      </w:tblGrid>
      <w:tr w14:paraId="6C87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75" w:type="dxa"/>
            <w:vMerge w:val="restart"/>
            <w:vAlign w:val="center"/>
          </w:tcPr>
          <w:p w14:paraId="392775FE">
            <w:pPr>
              <w:widowControl/>
              <w:adjustRightInd w:val="0"/>
              <w:snapToGrid w:val="0"/>
              <w:spacing w:before="100" w:beforeAutospacing="1" w:after="100" w:afterAutospacing="1" w:line="240" w:lineRule="auto"/>
              <w:jc w:val="center"/>
              <w:rPr>
                <w:rFonts w:ascii="宋体" w:hAnsi="宋体" w:cs="宋体"/>
                <w:color w:val="000000"/>
                <w:kern w:val="0"/>
                <w:szCs w:val="21"/>
              </w:rPr>
            </w:pPr>
            <w:r>
              <w:rPr>
                <w:rFonts w:ascii="宋体" w:hAnsi="宋体" w:cs="宋体"/>
                <w:color w:val="000000"/>
                <w:kern w:val="0"/>
                <w:szCs w:val="21"/>
              </w:rPr>
              <w:t>序号</w:t>
            </w:r>
          </w:p>
        </w:tc>
        <w:tc>
          <w:tcPr>
            <w:tcW w:w="2681" w:type="dxa"/>
            <w:vMerge w:val="restart"/>
            <w:vAlign w:val="center"/>
          </w:tcPr>
          <w:p w14:paraId="64339703">
            <w:pPr>
              <w:widowControl/>
              <w:adjustRightInd w:val="0"/>
              <w:snapToGrid w:val="0"/>
              <w:spacing w:before="100" w:beforeAutospacing="1" w:after="100" w:afterAutospacing="1" w:line="240" w:lineRule="auto"/>
              <w:jc w:val="center"/>
              <w:rPr>
                <w:rFonts w:ascii="宋体" w:hAnsi="宋体" w:cs="宋体"/>
                <w:color w:val="000000"/>
                <w:kern w:val="0"/>
                <w:szCs w:val="21"/>
              </w:rPr>
            </w:pPr>
            <w:r>
              <w:rPr>
                <w:rFonts w:ascii="宋体" w:hAnsi="宋体" w:cs="宋体"/>
                <w:color w:val="000000"/>
                <w:kern w:val="0"/>
                <w:szCs w:val="21"/>
              </w:rPr>
              <w:t>检验项目</w:t>
            </w:r>
          </w:p>
        </w:tc>
        <w:tc>
          <w:tcPr>
            <w:tcW w:w="3231" w:type="dxa"/>
            <w:vMerge w:val="restart"/>
            <w:vAlign w:val="center"/>
          </w:tcPr>
          <w:p w14:paraId="4899DFF8">
            <w:pPr>
              <w:widowControl/>
              <w:adjustRightInd w:val="0"/>
              <w:snapToGrid w:val="0"/>
              <w:spacing w:before="100" w:beforeAutospacing="1" w:after="100" w:afterAutospacing="1" w:line="240" w:lineRule="auto"/>
              <w:jc w:val="center"/>
              <w:rPr>
                <w:rFonts w:ascii="宋体" w:hAnsi="宋体" w:cs="宋体"/>
                <w:color w:val="000000"/>
                <w:kern w:val="0"/>
                <w:szCs w:val="21"/>
              </w:rPr>
            </w:pPr>
            <w:r>
              <w:rPr>
                <w:rFonts w:ascii="宋体" w:hAnsi="宋体" w:cs="宋体"/>
                <w:color w:val="000000"/>
                <w:kern w:val="0"/>
                <w:szCs w:val="21"/>
              </w:rPr>
              <w:t>依据标准</w:t>
            </w:r>
          </w:p>
        </w:tc>
        <w:tc>
          <w:tcPr>
            <w:tcW w:w="2491" w:type="dxa"/>
            <w:vMerge w:val="restart"/>
            <w:vAlign w:val="center"/>
          </w:tcPr>
          <w:p w14:paraId="1C9851AC">
            <w:pPr>
              <w:widowControl/>
              <w:adjustRightInd w:val="0"/>
              <w:snapToGrid w:val="0"/>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检测方法</w:t>
            </w:r>
          </w:p>
        </w:tc>
      </w:tr>
      <w:tr w14:paraId="033E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775" w:type="dxa"/>
            <w:vMerge w:val="continue"/>
            <w:vAlign w:val="center"/>
          </w:tcPr>
          <w:p w14:paraId="7F50D60E">
            <w:pPr>
              <w:widowControl/>
              <w:spacing w:before="100" w:beforeAutospacing="1" w:after="100" w:afterAutospacing="1" w:line="240" w:lineRule="auto"/>
              <w:jc w:val="center"/>
              <w:rPr>
                <w:rFonts w:ascii="宋体" w:hAnsi="宋体" w:cs="宋体"/>
                <w:color w:val="000000"/>
                <w:kern w:val="0"/>
                <w:szCs w:val="21"/>
              </w:rPr>
            </w:pPr>
          </w:p>
        </w:tc>
        <w:tc>
          <w:tcPr>
            <w:tcW w:w="2681" w:type="dxa"/>
            <w:vMerge w:val="continue"/>
            <w:vAlign w:val="center"/>
          </w:tcPr>
          <w:p w14:paraId="1B810F13">
            <w:pPr>
              <w:widowControl/>
              <w:spacing w:before="100" w:beforeAutospacing="1" w:after="100" w:afterAutospacing="1" w:line="240" w:lineRule="auto"/>
              <w:jc w:val="center"/>
              <w:rPr>
                <w:rFonts w:ascii="宋体" w:hAnsi="宋体" w:cs="宋体"/>
                <w:color w:val="000000"/>
                <w:kern w:val="0"/>
                <w:szCs w:val="21"/>
              </w:rPr>
            </w:pPr>
          </w:p>
        </w:tc>
        <w:tc>
          <w:tcPr>
            <w:tcW w:w="3231" w:type="dxa"/>
            <w:vMerge w:val="continue"/>
            <w:vAlign w:val="center"/>
          </w:tcPr>
          <w:p w14:paraId="66D20ED0">
            <w:pPr>
              <w:widowControl/>
              <w:spacing w:before="100" w:beforeAutospacing="1" w:after="100" w:afterAutospacing="1" w:line="240" w:lineRule="auto"/>
              <w:jc w:val="center"/>
              <w:rPr>
                <w:rFonts w:ascii="宋体" w:hAnsi="宋体" w:cs="宋体"/>
                <w:color w:val="000000"/>
                <w:kern w:val="0"/>
                <w:szCs w:val="21"/>
              </w:rPr>
            </w:pPr>
          </w:p>
        </w:tc>
        <w:tc>
          <w:tcPr>
            <w:tcW w:w="2491" w:type="dxa"/>
            <w:vMerge w:val="continue"/>
            <w:vAlign w:val="center"/>
          </w:tcPr>
          <w:p w14:paraId="50A18C33">
            <w:pPr>
              <w:widowControl/>
              <w:spacing w:before="100" w:beforeAutospacing="1" w:after="100" w:afterAutospacing="1" w:line="240" w:lineRule="auto"/>
              <w:jc w:val="center"/>
              <w:rPr>
                <w:rFonts w:ascii="宋体" w:hAnsi="宋体" w:cs="宋体"/>
                <w:color w:val="000000"/>
                <w:kern w:val="0"/>
                <w:szCs w:val="21"/>
              </w:rPr>
            </w:pPr>
          </w:p>
        </w:tc>
      </w:tr>
      <w:tr w14:paraId="67C4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75" w:type="dxa"/>
            <w:vAlign w:val="center"/>
          </w:tcPr>
          <w:p w14:paraId="7B53E1CD">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2681" w:type="dxa"/>
            <w:vAlign w:val="center"/>
          </w:tcPr>
          <w:p w14:paraId="2487A746">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甲醛含量</w:t>
            </w:r>
          </w:p>
        </w:tc>
        <w:tc>
          <w:tcPr>
            <w:tcW w:w="3231" w:type="dxa"/>
            <w:vAlign w:val="center"/>
          </w:tcPr>
          <w:p w14:paraId="536AD0AF">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GB 18401</w:t>
            </w:r>
            <w:r>
              <w:rPr>
                <w:rFonts w:hint="eastAsia" w:ascii="宋体" w:hAnsi="宋体" w:cs="宋体"/>
                <w:color w:val="000000"/>
                <w:kern w:val="0"/>
                <w:szCs w:val="21"/>
              </w:rPr>
              <w:t>及相应产品标准</w:t>
            </w:r>
          </w:p>
        </w:tc>
        <w:tc>
          <w:tcPr>
            <w:tcW w:w="2491" w:type="dxa"/>
            <w:vAlign w:val="center"/>
          </w:tcPr>
          <w:p w14:paraId="3722EDB3">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2912.1</w:t>
            </w:r>
          </w:p>
        </w:tc>
      </w:tr>
      <w:tr w14:paraId="6753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75" w:type="dxa"/>
            <w:vAlign w:val="center"/>
          </w:tcPr>
          <w:p w14:paraId="2EE2695A">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2</w:t>
            </w:r>
          </w:p>
        </w:tc>
        <w:tc>
          <w:tcPr>
            <w:tcW w:w="2681" w:type="dxa"/>
            <w:vAlign w:val="center"/>
          </w:tcPr>
          <w:p w14:paraId="3CEB78E8">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pH值</w:t>
            </w:r>
          </w:p>
        </w:tc>
        <w:tc>
          <w:tcPr>
            <w:tcW w:w="3231" w:type="dxa"/>
            <w:vAlign w:val="center"/>
          </w:tcPr>
          <w:p w14:paraId="6B637E0D">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GB 18401</w:t>
            </w:r>
            <w:r>
              <w:rPr>
                <w:rFonts w:hint="eastAsia" w:ascii="宋体" w:hAnsi="宋体" w:cs="宋体"/>
                <w:color w:val="000000"/>
                <w:kern w:val="0"/>
                <w:szCs w:val="21"/>
              </w:rPr>
              <w:t>及相应产品标准</w:t>
            </w:r>
          </w:p>
        </w:tc>
        <w:tc>
          <w:tcPr>
            <w:tcW w:w="2491" w:type="dxa"/>
            <w:vAlign w:val="center"/>
          </w:tcPr>
          <w:p w14:paraId="3F49B6FF">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7573</w:t>
            </w:r>
          </w:p>
        </w:tc>
      </w:tr>
      <w:tr w14:paraId="4EBA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75" w:type="dxa"/>
            <w:vAlign w:val="center"/>
          </w:tcPr>
          <w:p w14:paraId="7C65978D">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2681" w:type="dxa"/>
            <w:vAlign w:val="center"/>
          </w:tcPr>
          <w:p w14:paraId="5D5303E4">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耐水色牢度</w:t>
            </w:r>
            <w:r>
              <w:rPr>
                <w:rFonts w:hint="eastAsia" w:ascii="宋体" w:hAnsi="宋体" w:cs="宋体"/>
                <w:color w:val="000000"/>
                <w:kern w:val="0"/>
                <w:szCs w:val="21"/>
              </w:rPr>
              <w:t>/级</w:t>
            </w:r>
          </w:p>
        </w:tc>
        <w:tc>
          <w:tcPr>
            <w:tcW w:w="3231" w:type="dxa"/>
            <w:vAlign w:val="center"/>
          </w:tcPr>
          <w:p w14:paraId="52146D32">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GB 18401</w:t>
            </w:r>
            <w:r>
              <w:rPr>
                <w:rFonts w:hint="eastAsia" w:ascii="宋体" w:hAnsi="宋体" w:cs="宋体"/>
                <w:color w:val="000000"/>
                <w:kern w:val="0"/>
                <w:szCs w:val="21"/>
              </w:rPr>
              <w:t>及相应产品标准</w:t>
            </w:r>
          </w:p>
        </w:tc>
        <w:tc>
          <w:tcPr>
            <w:tcW w:w="2491" w:type="dxa"/>
            <w:vAlign w:val="center"/>
          </w:tcPr>
          <w:p w14:paraId="1AD067EE">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5713</w:t>
            </w:r>
          </w:p>
        </w:tc>
      </w:tr>
      <w:tr w14:paraId="3F0B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75" w:type="dxa"/>
            <w:vAlign w:val="center"/>
          </w:tcPr>
          <w:p w14:paraId="0CD4B9EE">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4</w:t>
            </w:r>
          </w:p>
        </w:tc>
        <w:tc>
          <w:tcPr>
            <w:tcW w:w="2681" w:type="dxa"/>
            <w:vAlign w:val="center"/>
          </w:tcPr>
          <w:p w14:paraId="69DD9AB5">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耐酸汗渍色牢度</w:t>
            </w:r>
          </w:p>
        </w:tc>
        <w:tc>
          <w:tcPr>
            <w:tcW w:w="3231" w:type="dxa"/>
            <w:vAlign w:val="center"/>
          </w:tcPr>
          <w:p w14:paraId="5ACADFB6">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GB 18401</w:t>
            </w:r>
            <w:r>
              <w:rPr>
                <w:rFonts w:hint="eastAsia" w:ascii="宋体" w:hAnsi="宋体" w:cs="宋体"/>
                <w:color w:val="000000"/>
                <w:kern w:val="0"/>
                <w:szCs w:val="21"/>
              </w:rPr>
              <w:t>及相应产品标准</w:t>
            </w:r>
          </w:p>
        </w:tc>
        <w:tc>
          <w:tcPr>
            <w:tcW w:w="2491" w:type="dxa"/>
            <w:vAlign w:val="center"/>
          </w:tcPr>
          <w:p w14:paraId="6EADAC5F">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3922</w:t>
            </w:r>
          </w:p>
        </w:tc>
      </w:tr>
      <w:tr w14:paraId="76AD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75" w:type="dxa"/>
            <w:vAlign w:val="center"/>
          </w:tcPr>
          <w:p w14:paraId="4492972D">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5</w:t>
            </w:r>
          </w:p>
        </w:tc>
        <w:tc>
          <w:tcPr>
            <w:tcW w:w="2681" w:type="dxa"/>
            <w:vAlign w:val="center"/>
          </w:tcPr>
          <w:p w14:paraId="6F21FDCA">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耐碱汗渍色牢度</w:t>
            </w:r>
          </w:p>
        </w:tc>
        <w:tc>
          <w:tcPr>
            <w:tcW w:w="3231" w:type="dxa"/>
            <w:vAlign w:val="center"/>
          </w:tcPr>
          <w:p w14:paraId="1246FA93">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GB 18401</w:t>
            </w:r>
            <w:r>
              <w:rPr>
                <w:rFonts w:hint="eastAsia" w:ascii="宋体" w:hAnsi="宋体" w:cs="宋体"/>
                <w:color w:val="000000"/>
                <w:kern w:val="0"/>
                <w:szCs w:val="21"/>
              </w:rPr>
              <w:t>及相应产品标准</w:t>
            </w:r>
          </w:p>
        </w:tc>
        <w:tc>
          <w:tcPr>
            <w:tcW w:w="2491" w:type="dxa"/>
            <w:vAlign w:val="center"/>
          </w:tcPr>
          <w:p w14:paraId="724637DC">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3922</w:t>
            </w:r>
          </w:p>
        </w:tc>
      </w:tr>
      <w:tr w14:paraId="2CEF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75" w:type="dxa"/>
            <w:vAlign w:val="center"/>
          </w:tcPr>
          <w:p w14:paraId="543FC39A">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6</w:t>
            </w:r>
          </w:p>
        </w:tc>
        <w:tc>
          <w:tcPr>
            <w:tcW w:w="2681" w:type="dxa"/>
            <w:vAlign w:val="center"/>
          </w:tcPr>
          <w:p w14:paraId="63609457">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耐摩擦色牢度</w:t>
            </w:r>
          </w:p>
        </w:tc>
        <w:tc>
          <w:tcPr>
            <w:tcW w:w="3231" w:type="dxa"/>
            <w:vAlign w:val="center"/>
          </w:tcPr>
          <w:p w14:paraId="1E1410EA">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GB 18401</w:t>
            </w:r>
            <w:r>
              <w:rPr>
                <w:rFonts w:hint="eastAsia" w:ascii="宋体" w:hAnsi="宋体" w:cs="宋体"/>
                <w:color w:val="000000"/>
                <w:kern w:val="0"/>
                <w:szCs w:val="21"/>
              </w:rPr>
              <w:t>及相应产品标准</w:t>
            </w:r>
          </w:p>
        </w:tc>
        <w:tc>
          <w:tcPr>
            <w:tcW w:w="2491" w:type="dxa"/>
            <w:vAlign w:val="center"/>
          </w:tcPr>
          <w:p w14:paraId="609A6E8F">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3920</w:t>
            </w:r>
          </w:p>
        </w:tc>
      </w:tr>
      <w:tr w14:paraId="2F1D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75" w:type="dxa"/>
            <w:vAlign w:val="center"/>
          </w:tcPr>
          <w:p w14:paraId="1AE5F1B6">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7</w:t>
            </w:r>
          </w:p>
        </w:tc>
        <w:tc>
          <w:tcPr>
            <w:tcW w:w="2681" w:type="dxa"/>
            <w:vAlign w:val="center"/>
          </w:tcPr>
          <w:p w14:paraId="49FA1BB6">
            <w:pPr>
              <w:widowControl/>
              <w:spacing w:before="100" w:beforeAutospacing="1" w:after="100" w:afterAutospacing="1" w:line="240" w:lineRule="auto"/>
              <w:jc w:val="both"/>
              <w:rPr>
                <w:rFonts w:ascii="宋体" w:hAnsi="宋体" w:cs="宋体"/>
                <w:color w:val="000000"/>
                <w:kern w:val="0"/>
                <w:szCs w:val="21"/>
              </w:rPr>
            </w:pPr>
            <w:r>
              <w:rPr>
                <w:rFonts w:hint="eastAsia" w:ascii="宋体" w:hAnsi="宋体" w:cs="宋体"/>
                <w:color w:val="000000"/>
                <w:kern w:val="0"/>
                <w:szCs w:val="21"/>
              </w:rPr>
              <w:t>耐皂洗色牢度</w:t>
            </w:r>
          </w:p>
        </w:tc>
        <w:tc>
          <w:tcPr>
            <w:tcW w:w="3231" w:type="dxa"/>
            <w:vAlign w:val="center"/>
          </w:tcPr>
          <w:p w14:paraId="152CBBBB">
            <w:pPr>
              <w:widowControl/>
              <w:spacing w:before="100" w:beforeAutospacing="1" w:after="100" w:afterAutospacing="1" w:line="240" w:lineRule="auto"/>
              <w:jc w:val="both"/>
              <w:rPr>
                <w:rFonts w:ascii="宋体" w:hAnsi="宋体" w:cs="宋体"/>
                <w:color w:val="000000"/>
                <w:kern w:val="0"/>
                <w:szCs w:val="21"/>
              </w:rPr>
            </w:pPr>
            <w:r>
              <w:rPr>
                <w:rFonts w:hint="eastAsia" w:ascii="宋体" w:hAnsi="宋体" w:cs="宋体"/>
                <w:color w:val="000000"/>
                <w:kern w:val="0"/>
                <w:szCs w:val="21"/>
              </w:rPr>
              <w:t>相应产品标准</w:t>
            </w:r>
          </w:p>
        </w:tc>
        <w:tc>
          <w:tcPr>
            <w:tcW w:w="2491" w:type="dxa"/>
            <w:vAlign w:val="center"/>
          </w:tcPr>
          <w:p w14:paraId="233F2664">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3921</w:t>
            </w:r>
          </w:p>
        </w:tc>
      </w:tr>
      <w:tr w14:paraId="6641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75" w:type="dxa"/>
            <w:vAlign w:val="center"/>
          </w:tcPr>
          <w:p w14:paraId="3DFA6581">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8</w:t>
            </w:r>
          </w:p>
        </w:tc>
        <w:tc>
          <w:tcPr>
            <w:tcW w:w="2681" w:type="dxa"/>
            <w:vAlign w:val="center"/>
          </w:tcPr>
          <w:p w14:paraId="27D43785">
            <w:pPr>
              <w:widowControl/>
              <w:spacing w:before="100" w:beforeAutospacing="1" w:after="100" w:afterAutospacing="1" w:line="240" w:lineRule="auto"/>
              <w:jc w:val="both"/>
              <w:rPr>
                <w:rFonts w:ascii="宋体" w:hAnsi="宋体" w:cs="宋体"/>
                <w:color w:val="000000"/>
                <w:kern w:val="0"/>
                <w:szCs w:val="21"/>
              </w:rPr>
            </w:pPr>
            <w:r>
              <w:rPr>
                <w:rFonts w:hint="eastAsia" w:ascii="宋体" w:hAnsi="宋体" w:cs="宋体"/>
                <w:color w:val="000000"/>
                <w:kern w:val="0"/>
                <w:szCs w:val="21"/>
              </w:rPr>
              <w:t>耐唾液色牢度</w:t>
            </w:r>
          </w:p>
        </w:tc>
        <w:tc>
          <w:tcPr>
            <w:tcW w:w="3231" w:type="dxa"/>
            <w:vAlign w:val="center"/>
          </w:tcPr>
          <w:p w14:paraId="77068F82">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GB 18401</w:t>
            </w:r>
            <w:r>
              <w:rPr>
                <w:rFonts w:hint="eastAsia" w:ascii="宋体" w:hAnsi="宋体" w:cs="宋体"/>
                <w:color w:val="000000"/>
                <w:kern w:val="0"/>
                <w:szCs w:val="21"/>
              </w:rPr>
              <w:t>及相应产品标准</w:t>
            </w:r>
          </w:p>
        </w:tc>
        <w:tc>
          <w:tcPr>
            <w:tcW w:w="2491" w:type="dxa"/>
            <w:vAlign w:val="center"/>
          </w:tcPr>
          <w:p w14:paraId="76DA3B19">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GB/T 18886</w:t>
            </w:r>
          </w:p>
        </w:tc>
      </w:tr>
      <w:tr w14:paraId="65D7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775" w:type="dxa"/>
            <w:vAlign w:val="center"/>
          </w:tcPr>
          <w:p w14:paraId="45C48D49">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9</w:t>
            </w:r>
          </w:p>
        </w:tc>
        <w:tc>
          <w:tcPr>
            <w:tcW w:w="2681" w:type="dxa"/>
            <w:vAlign w:val="center"/>
          </w:tcPr>
          <w:p w14:paraId="109F673F">
            <w:pPr>
              <w:widowControl/>
              <w:spacing w:before="100" w:beforeAutospacing="1" w:after="100" w:afterAutospacing="1" w:line="240" w:lineRule="auto"/>
              <w:jc w:val="both"/>
              <w:rPr>
                <w:rFonts w:ascii="宋体" w:hAnsi="宋体" w:cs="宋体"/>
                <w:color w:val="000000"/>
                <w:kern w:val="0"/>
                <w:szCs w:val="21"/>
              </w:rPr>
            </w:pPr>
            <w:r>
              <w:rPr>
                <w:rFonts w:ascii="宋体" w:hAnsi="宋体" w:cs="宋体"/>
                <w:color w:val="000000"/>
                <w:kern w:val="0"/>
                <w:szCs w:val="21"/>
              </w:rPr>
              <w:t>纤维含量</w:t>
            </w:r>
          </w:p>
        </w:tc>
        <w:tc>
          <w:tcPr>
            <w:tcW w:w="3231" w:type="dxa"/>
            <w:vAlign w:val="center"/>
          </w:tcPr>
          <w:p w14:paraId="4C30B439">
            <w:pPr>
              <w:widowControl/>
              <w:spacing w:before="100" w:beforeAutospacing="1" w:after="100" w:afterAutospacing="1" w:line="240" w:lineRule="auto"/>
              <w:jc w:val="both"/>
              <w:rPr>
                <w:rFonts w:ascii="宋体" w:hAnsi="宋体" w:cs="宋体"/>
                <w:color w:val="000000"/>
                <w:kern w:val="0"/>
                <w:szCs w:val="21"/>
              </w:rPr>
            </w:pPr>
            <w:r>
              <w:rPr>
                <w:rFonts w:hint="eastAsia" w:ascii="宋体" w:hAnsi="宋体" w:cs="宋体"/>
                <w:color w:val="000000"/>
                <w:kern w:val="0"/>
                <w:szCs w:val="21"/>
              </w:rPr>
              <w:t>GB/T 29862及相应产品标准</w:t>
            </w:r>
          </w:p>
        </w:tc>
        <w:tc>
          <w:tcPr>
            <w:tcW w:w="2491" w:type="dxa"/>
            <w:vAlign w:val="center"/>
          </w:tcPr>
          <w:p w14:paraId="766728CE">
            <w:pPr>
              <w:widowControl/>
              <w:adjustRightInd w:val="0"/>
              <w:snapToGrid w:val="0"/>
              <w:spacing w:line="240" w:lineRule="auto"/>
              <w:jc w:val="center"/>
              <w:rPr>
                <w:rFonts w:ascii="宋体" w:hAnsi="宋体" w:cs="宋体"/>
                <w:color w:val="000000"/>
                <w:kern w:val="0"/>
                <w:szCs w:val="21"/>
              </w:rPr>
            </w:pPr>
            <w:r>
              <w:rPr>
                <w:rFonts w:hint="eastAsia" w:ascii="宋体" w:hAnsi="宋体" w:cs="宋体"/>
                <w:color w:val="000000"/>
                <w:kern w:val="0"/>
                <w:szCs w:val="21"/>
              </w:rPr>
              <w:t>GB/T 2910等</w:t>
            </w:r>
          </w:p>
          <w:p w14:paraId="691F8E66">
            <w:pPr>
              <w:widowControl/>
              <w:adjustRightInd w:val="0"/>
              <w:snapToGrid w:val="0"/>
              <w:spacing w:line="240" w:lineRule="auto"/>
              <w:jc w:val="center"/>
              <w:rPr>
                <w:rFonts w:ascii="宋体" w:hAnsi="宋体" w:cs="宋体"/>
                <w:color w:val="000000"/>
                <w:kern w:val="0"/>
                <w:szCs w:val="21"/>
              </w:rPr>
            </w:pPr>
            <w:r>
              <w:rPr>
                <w:rFonts w:hint="eastAsia" w:ascii="宋体" w:hAnsi="宋体" w:cs="宋体"/>
                <w:color w:val="000000"/>
                <w:kern w:val="0"/>
                <w:szCs w:val="21"/>
              </w:rPr>
              <w:t>FZ/T 01057</w:t>
            </w:r>
          </w:p>
        </w:tc>
      </w:tr>
      <w:tr w14:paraId="415C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75" w:type="dxa"/>
            <w:vAlign w:val="center"/>
          </w:tcPr>
          <w:p w14:paraId="5394E3C1">
            <w:pPr>
              <w:widowControl/>
              <w:spacing w:before="100" w:beforeAutospacing="1" w:after="100" w:afterAutospacing="1" w:line="240" w:lineRule="auto"/>
              <w:jc w:val="center"/>
              <w:rPr>
                <w:rFonts w:ascii="宋体" w:hAnsi="宋体" w:cs="宋体"/>
                <w:color w:val="000000"/>
                <w:kern w:val="0"/>
                <w:szCs w:val="21"/>
              </w:rPr>
            </w:pPr>
            <w:r>
              <w:rPr>
                <w:rFonts w:hint="eastAsia" w:ascii="宋体" w:hAnsi="宋体" w:cs="宋体"/>
                <w:color w:val="000000"/>
                <w:kern w:val="0"/>
                <w:szCs w:val="21"/>
              </w:rPr>
              <w:t>10</w:t>
            </w:r>
          </w:p>
        </w:tc>
        <w:tc>
          <w:tcPr>
            <w:tcW w:w="2681" w:type="dxa"/>
            <w:vAlign w:val="center"/>
          </w:tcPr>
          <w:p w14:paraId="1915CE6A">
            <w:pPr>
              <w:widowControl/>
              <w:adjustRightInd w:val="0"/>
              <w:snapToGrid w:val="0"/>
              <w:spacing w:line="240" w:lineRule="auto"/>
              <w:jc w:val="both"/>
              <w:rPr>
                <w:rFonts w:ascii="宋体" w:hAnsi="宋体" w:cs="宋体"/>
                <w:kern w:val="0"/>
                <w:szCs w:val="21"/>
              </w:rPr>
            </w:pPr>
            <w:r>
              <w:rPr>
                <w:rFonts w:hint="eastAsia" w:ascii="宋体" w:hAnsi="宋体" w:cs="宋体"/>
                <w:kern w:val="0"/>
                <w:szCs w:val="21"/>
              </w:rPr>
              <w:t>可分解致癌芳香胺染料</w:t>
            </w:r>
          </w:p>
        </w:tc>
        <w:tc>
          <w:tcPr>
            <w:tcW w:w="3231" w:type="dxa"/>
            <w:vAlign w:val="center"/>
          </w:tcPr>
          <w:p w14:paraId="79DE11A5">
            <w:pPr>
              <w:widowControl/>
              <w:adjustRightInd w:val="0"/>
              <w:snapToGrid w:val="0"/>
              <w:spacing w:line="240" w:lineRule="auto"/>
              <w:ind w:firstLine="42" w:firstLineChars="20"/>
              <w:jc w:val="both"/>
              <w:rPr>
                <w:rFonts w:ascii="宋体" w:hAnsi="宋体" w:cs="宋体"/>
                <w:kern w:val="0"/>
                <w:szCs w:val="21"/>
              </w:rPr>
            </w:pPr>
            <w:r>
              <w:rPr>
                <w:rFonts w:hint="eastAsia" w:ascii="宋体" w:hAnsi="宋体" w:cs="宋体"/>
                <w:kern w:val="0"/>
                <w:szCs w:val="21"/>
              </w:rPr>
              <w:t>GB 18401</w:t>
            </w:r>
            <w:r>
              <w:rPr>
                <w:rFonts w:hint="eastAsia" w:ascii="宋体" w:hAnsi="宋体" w:cs="宋体"/>
                <w:color w:val="000000"/>
                <w:kern w:val="0"/>
                <w:szCs w:val="21"/>
              </w:rPr>
              <w:t>及相应产品标准</w:t>
            </w:r>
          </w:p>
        </w:tc>
        <w:tc>
          <w:tcPr>
            <w:tcW w:w="2491" w:type="dxa"/>
            <w:vAlign w:val="center"/>
          </w:tcPr>
          <w:p w14:paraId="09C9A00D">
            <w:pPr>
              <w:widowControl/>
              <w:adjustRightInd w:val="0"/>
              <w:snapToGrid w:val="0"/>
              <w:spacing w:line="240" w:lineRule="auto"/>
              <w:jc w:val="center"/>
              <w:rPr>
                <w:rFonts w:ascii="宋体" w:hAnsi="宋体"/>
                <w:color w:val="000000"/>
                <w:szCs w:val="21"/>
              </w:rPr>
            </w:pPr>
            <w:r>
              <w:rPr>
                <w:rFonts w:hint="eastAsia" w:ascii="宋体" w:hAnsi="宋体"/>
                <w:color w:val="000000"/>
                <w:szCs w:val="21"/>
              </w:rPr>
              <w:t>GB/T 17592</w:t>
            </w:r>
          </w:p>
          <w:p w14:paraId="2747170B">
            <w:pPr>
              <w:widowControl/>
              <w:adjustRightInd w:val="0"/>
              <w:snapToGrid w:val="0"/>
              <w:spacing w:line="240" w:lineRule="auto"/>
              <w:jc w:val="center"/>
              <w:rPr>
                <w:rFonts w:ascii="宋体" w:hAnsi="宋体" w:cs="宋体"/>
                <w:color w:val="000000"/>
                <w:kern w:val="0"/>
                <w:szCs w:val="21"/>
              </w:rPr>
            </w:pPr>
            <w:r>
              <w:rPr>
                <w:rFonts w:hint="eastAsia" w:ascii="宋体" w:hAnsi="宋体"/>
                <w:color w:val="000000"/>
                <w:szCs w:val="21"/>
              </w:rPr>
              <w:t>GB/T 23344</w:t>
            </w:r>
          </w:p>
        </w:tc>
      </w:tr>
      <w:tr w14:paraId="6FB8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75" w:type="dxa"/>
            <w:vAlign w:val="center"/>
          </w:tcPr>
          <w:p w14:paraId="68408DF5">
            <w:pPr>
              <w:widowControl/>
              <w:spacing w:before="100" w:beforeAutospacing="1" w:after="100" w:afterAutospacing="1" w:line="240" w:lineRule="auto"/>
              <w:jc w:val="center"/>
              <w:rPr>
                <w:rFonts w:hint="eastAsia" w:ascii="宋体" w:hAnsi="宋体" w:cs="宋体"/>
                <w:color w:val="000000"/>
                <w:kern w:val="0"/>
                <w:szCs w:val="21"/>
              </w:rPr>
            </w:pPr>
            <w:r>
              <w:rPr>
                <w:rFonts w:hint="eastAsia" w:ascii="宋体" w:hAnsi="宋体" w:cs="宋体"/>
                <w:color w:val="000000"/>
                <w:kern w:val="0"/>
                <w:szCs w:val="21"/>
              </w:rPr>
              <w:t>11</w:t>
            </w:r>
          </w:p>
        </w:tc>
        <w:tc>
          <w:tcPr>
            <w:tcW w:w="2681" w:type="dxa"/>
            <w:vAlign w:val="center"/>
          </w:tcPr>
          <w:p w14:paraId="5343DA5A">
            <w:pPr>
              <w:widowControl/>
              <w:adjustRightInd w:val="0"/>
              <w:snapToGrid w:val="0"/>
              <w:spacing w:line="240" w:lineRule="auto"/>
              <w:jc w:val="both"/>
              <w:rPr>
                <w:rFonts w:hint="eastAsia" w:ascii="宋体" w:hAnsi="宋体" w:cs="宋体"/>
                <w:kern w:val="0"/>
                <w:szCs w:val="21"/>
              </w:rPr>
            </w:pPr>
            <w:r>
              <w:rPr>
                <w:rFonts w:hint="eastAsia" w:ascii="宋体" w:hAnsi="宋体" w:cs="宋体"/>
                <w:kern w:val="0"/>
                <w:szCs w:val="21"/>
                <w:lang w:eastAsia="zh-CN"/>
              </w:rPr>
              <w:t>重金属</w:t>
            </w:r>
          </w:p>
        </w:tc>
        <w:tc>
          <w:tcPr>
            <w:tcW w:w="3231" w:type="dxa"/>
            <w:vAlign w:val="center"/>
          </w:tcPr>
          <w:p w14:paraId="5D628921">
            <w:pPr>
              <w:widowControl/>
              <w:adjustRightInd w:val="0"/>
              <w:snapToGrid w:val="0"/>
              <w:spacing w:line="240" w:lineRule="auto"/>
              <w:jc w:val="both"/>
              <w:rPr>
                <w:rFonts w:hint="eastAsia" w:ascii="宋体" w:hAnsi="宋体" w:cs="宋体" w:eastAsiaTheme="minorEastAsia"/>
                <w:color w:val="000000"/>
                <w:kern w:val="0"/>
                <w:szCs w:val="21"/>
                <w:lang w:eastAsia="zh-CN"/>
              </w:rPr>
            </w:pPr>
            <w:r>
              <w:rPr>
                <w:rFonts w:hint="eastAsia" w:ascii="宋体" w:hAnsi="宋体" w:cs="宋体"/>
                <w:kern w:val="0"/>
                <w:szCs w:val="21"/>
              </w:rPr>
              <w:t>GB 31701</w:t>
            </w:r>
            <w:r>
              <w:rPr>
                <w:rFonts w:hint="eastAsia" w:ascii="宋体" w:hAnsi="宋体" w:cs="宋体"/>
                <w:kern w:val="0"/>
                <w:szCs w:val="21"/>
                <w:lang w:eastAsia="zh-CN"/>
              </w:rPr>
              <w:t>及相应产品标准</w:t>
            </w:r>
          </w:p>
        </w:tc>
        <w:tc>
          <w:tcPr>
            <w:tcW w:w="2491" w:type="dxa"/>
            <w:vAlign w:val="center"/>
          </w:tcPr>
          <w:p w14:paraId="5ABF6280">
            <w:pPr>
              <w:widowControl/>
              <w:adjustRightInd w:val="0"/>
              <w:snapToGrid w:val="0"/>
              <w:spacing w:line="240" w:lineRule="auto"/>
              <w:jc w:val="center"/>
              <w:rPr>
                <w:rFonts w:hint="eastAsia" w:ascii="宋体" w:hAnsi="宋体" w:cs="宋体"/>
                <w:color w:val="000000"/>
                <w:kern w:val="0"/>
                <w:szCs w:val="21"/>
              </w:rPr>
            </w:pPr>
            <w:r>
              <w:rPr>
                <w:rFonts w:hint="eastAsia" w:ascii="宋体" w:hAnsi="宋体" w:cs="宋体"/>
                <w:kern w:val="0"/>
                <w:szCs w:val="21"/>
              </w:rPr>
              <w:t>GB/T 30157</w:t>
            </w:r>
          </w:p>
        </w:tc>
      </w:tr>
      <w:tr w14:paraId="09BC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5" w:type="dxa"/>
            <w:vAlign w:val="center"/>
          </w:tcPr>
          <w:p w14:paraId="1CAAA946">
            <w:pPr>
              <w:widowControl/>
              <w:spacing w:before="100" w:beforeAutospacing="1" w:after="100" w:afterAutospacing="1" w:line="240" w:lineRule="auto"/>
              <w:jc w:val="center"/>
              <w:rPr>
                <w:rFonts w:hint="eastAsia" w:ascii="宋体" w:hAnsi="宋体" w:cs="宋体"/>
                <w:color w:val="000000"/>
                <w:kern w:val="0"/>
                <w:szCs w:val="21"/>
              </w:rPr>
            </w:pPr>
            <w:r>
              <w:rPr>
                <w:rFonts w:hint="eastAsia" w:ascii="宋体" w:hAnsi="宋体" w:cs="宋体"/>
                <w:color w:val="000000"/>
                <w:kern w:val="0"/>
                <w:szCs w:val="21"/>
              </w:rPr>
              <w:t>12</w:t>
            </w:r>
          </w:p>
        </w:tc>
        <w:tc>
          <w:tcPr>
            <w:tcW w:w="2681" w:type="dxa"/>
            <w:vAlign w:val="center"/>
          </w:tcPr>
          <w:p w14:paraId="41CA92B9">
            <w:pPr>
              <w:widowControl/>
              <w:adjustRightInd w:val="0"/>
              <w:snapToGrid w:val="0"/>
              <w:spacing w:line="240" w:lineRule="auto"/>
              <w:jc w:val="both"/>
              <w:rPr>
                <w:rFonts w:hint="eastAsia" w:ascii="宋体" w:hAnsi="宋体" w:cs="宋体"/>
                <w:kern w:val="0"/>
                <w:szCs w:val="21"/>
              </w:rPr>
            </w:pPr>
            <w:r>
              <w:rPr>
                <w:rFonts w:hint="eastAsia" w:ascii="宋体" w:hAnsi="宋体" w:cs="宋体"/>
                <w:kern w:val="0"/>
                <w:szCs w:val="21"/>
                <w:lang w:eastAsia="zh-CN"/>
              </w:rPr>
              <w:t>附件锐利性</w:t>
            </w:r>
          </w:p>
        </w:tc>
        <w:tc>
          <w:tcPr>
            <w:tcW w:w="3231" w:type="dxa"/>
            <w:vAlign w:val="center"/>
          </w:tcPr>
          <w:p w14:paraId="18E8060D">
            <w:pPr>
              <w:snapToGrid w:val="0"/>
              <w:spacing w:line="240" w:lineRule="auto"/>
              <w:jc w:val="both"/>
              <w:rPr>
                <w:rFonts w:hint="eastAsia" w:ascii="宋体" w:hAnsi="宋体" w:cs="宋体"/>
                <w:color w:val="000000"/>
                <w:kern w:val="0"/>
                <w:szCs w:val="21"/>
              </w:rPr>
            </w:pPr>
            <w:r>
              <w:rPr>
                <w:rFonts w:hint="eastAsia" w:ascii="宋体" w:hAnsi="宋体" w:cs="宋体"/>
                <w:kern w:val="0"/>
                <w:szCs w:val="21"/>
              </w:rPr>
              <w:t>GB 31701</w:t>
            </w:r>
            <w:r>
              <w:rPr>
                <w:rFonts w:hint="eastAsia" w:ascii="宋体" w:hAnsi="宋体" w:cs="宋体"/>
                <w:kern w:val="0"/>
                <w:szCs w:val="21"/>
                <w:lang w:eastAsia="zh-CN"/>
              </w:rPr>
              <w:t>及相应产品标准</w:t>
            </w:r>
          </w:p>
        </w:tc>
        <w:tc>
          <w:tcPr>
            <w:tcW w:w="2491" w:type="dxa"/>
            <w:vAlign w:val="center"/>
          </w:tcPr>
          <w:p w14:paraId="3E9D1831">
            <w:pPr>
              <w:widowControl/>
              <w:adjustRightInd w:val="0"/>
              <w:snapToGrid w:val="0"/>
              <w:spacing w:line="240" w:lineRule="auto"/>
              <w:jc w:val="center"/>
              <w:rPr>
                <w:rFonts w:hint="eastAsia" w:ascii="宋体" w:hAnsi="宋体" w:cs="宋体"/>
                <w:kern w:val="0"/>
                <w:szCs w:val="21"/>
              </w:rPr>
            </w:pPr>
            <w:r>
              <w:rPr>
                <w:rFonts w:hint="eastAsia" w:ascii="宋体" w:hAnsi="宋体" w:cs="宋体"/>
                <w:kern w:val="0"/>
                <w:szCs w:val="21"/>
              </w:rPr>
              <w:t>GB/T 31702</w:t>
            </w:r>
          </w:p>
        </w:tc>
      </w:tr>
      <w:tr w14:paraId="0421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192A7245">
            <w:pPr>
              <w:widowControl/>
              <w:spacing w:before="100" w:beforeAutospacing="1" w:after="100" w:afterAutospacing="1" w:line="240" w:lineRule="auto"/>
              <w:jc w:val="center"/>
              <w:rPr>
                <w:rFonts w:hint="eastAsia" w:ascii="宋体" w:hAnsi="宋体" w:cs="宋体"/>
                <w:color w:val="000000"/>
                <w:kern w:val="0"/>
                <w:szCs w:val="21"/>
              </w:rPr>
            </w:pPr>
            <w:r>
              <w:rPr>
                <w:rFonts w:hint="eastAsia" w:ascii="宋体" w:hAnsi="宋体" w:cs="宋体"/>
                <w:color w:val="000000"/>
                <w:kern w:val="0"/>
                <w:szCs w:val="21"/>
              </w:rPr>
              <w:t>13</w:t>
            </w:r>
          </w:p>
        </w:tc>
        <w:tc>
          <w:tcPr>
            <w:tcW w:w="2681" w:type="dxa"/>
            <w:vAlign w:val="center"/>
          </w:tcPr>
          <w:p w14:paraId="1EDCB561">
            <w:pPr>
              <w:widowControl/>
              <w:adjustRightInd w:val="0"/>
              <w:snapToGrid w:val="0"/>
              <w:spacing w:line="240" w:lineRule="auto"/>
              <w:jc w:val="both"/>
              <w:rPr>
                <w:rFonts w:hint="default" w:ascii="宋体" w:hAnsi="宋体" w:cs="宋体"/>
                <w:kern w:val="0"/>
                <w:szCs w:val="21"/>
                <w:vertAlign w:val="superscript"/>
                <w:lang w:val="en-US"/>
              </w:rPr>
            </w:pPr>
            <w:r>
              <w:rPr>
                <w:rFonts w:hint="eastAsia" w:ascii="宋体" w:hAnsi="宋体" w:cs="宋体"/>
                <w:kern w:val="0"/>
                <w:szCs w:val="21"/>
                <w:lang w:eastAsia="zh-CN"/>
              </w:rPr>
              <w:t>绳带要求</w:t>
            </w:r>
          </w:p>
        </w:tc>
        <w:tc>
          <w:tcPr>
            <w:tcW w:w="3231" w:type="dxa"/>
            <w:vAlign w:val="center"/>
          </w:tcPr>
          <w:p w14:paraId="4ADA4D3D">
            <w:pPr>
              <w:snapToGrid w:val="0"/>
              <w:spacing w:line="240" w:lineRule="auto"/>
              <w:jc w:val="both"/>
              <w:rPr>
                <w:rFonts w:hint="eastAsia" w:ascii="宋体" w:hAnsi="宋体" w:cs="宋体"/>
                <w:color w:val="000000"/>
                <w:kern w:val="0"/>
                <w:szCs w:val="21"/>
              </w:rPr>
            </w:pPr>
            <w:r>
              <w:rPr>
                <w:rFonts w:hint="eastAsia" w:ascii="宋体" w:hAnsi="宋体" w:cs="宋体"/>
                <w:kern w:val="0"/>
                <w:szCs w:val="21"/>
              </w:rPr>
              <w:t>GB 31701</w:t>
            </w:r>
            <w:r>
              <w:rPr>
                <w:rFonts w:hint="eastAsia" w:ascii="宋体" w:hAnsi="宋体" w:cs="宋体"/>
                <w:kern w:val="0"/>
                <w:szCs w:val="21"/>
                <w:lang w:eastAsia="zh-CN"/>
              </w:rPr>
              <w:t>及相应产品标准</w:t>
            </w:r>
          </w:p>
        </w:tc>
        <w:tc>
          <w:tcPr>
            <w:tcW w:w="2491" w:type="dxa"/>
            <w:vAlign w:val="center"/>
          </w:tcPr>
          <w:p w14:paraId="360D904A">
            <w:pPr>
              <w:widowControl/>
              <w:adjustRightInd w:val="0"/>
              <w:snapToGrid w:val="0"/>
              <w:spacing w:line="240" w:lineRule="auto"/>
              <w:jc w:val="center"/>
              <w:rPr>
                <w:rFonts w:hint="eastAsia" w:ascii="宋体" w:hAnsi="宋体" w:cs="宋体"/>
                <w:kern w:val="0"/>
                <w:szCs w:val="21"/>
              </w:rPr>
            </w:pPr>
            <w:r>
              <w:rPr>
                <w:rFonts w:hint="eastAsia" w:ascii="宋体" w:hAnsi="宋体" w:cs="宋体"/>
                <w:kern w:val="0"/>
                <w:szCs w:val="21"/>
              </w:rPr>
              <w:t>GB 31701</w:t>
            </w:r>
          </w:p>
        </w:tc>
      </w:tr>
      <w:tr w14:paraId="03AD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75" w:type="dxa"/>
            <w:vAlign w:val="center"/>
          </w:tcPr>
          <w:p w14:paraId="22E284B7">
            <w:pPr>
              <w:widowControl/>
              <w:adjustRightInd w:val="0"/>
              <w:snapToGrid w:val="0"/>
              <w:spacing w:line="240" w:lineRule="auto"/>
              <w:jc w:val="center"/>
              <w:rPr>
                <w:rFonts w:hint="default" w:ascii="宋体" w:hAnsi="宋体" w:cs="宋体"/>
                <w:kern w:val="0"/>
                <w:szCs w:val="21"/>
                <w:lang w:val="en-US" w:eastAsia="zh-CN"/>
              </w:rPr>
            </w:pPr>
            <w:r>
              <w:rPr>
                <w:rFonts w:hint="eastAsia" w:ascii="宋体" w:hAnsi="宋体" w:cs="宋体"/>
                <w:kern w:val="0"/>
                <w:szCs w:val="21"/>
                <w:lang w:val="en-US" w:eastAsia="zh-CN"/>
              </w:rPr>
              <w:t>14</w:t>
            </w:r>
          </w:p>
        </w:tc>
        <w:tc>
          <w:tcPr>
            <w:tcW w:w="2681" w:type="dxa"/>
            <w:vAlign w:val="center"/>
          </w:tcPr>
          <w:p w14:paraId="346B39DD">
            <w:pPr>
              <w:widowControl/>
              <w:adjustRightInd w:val="0"/>
              <w:snapToGrid w:val="0"/>
              <w:spacing w:line="240" w:lineRule="auto"/>
              <w:jc w:val="both"/>
              <w:rPr>
                <w:rFonts w:hint="eastAsia" w:ascii="宋体" w:hAnsi="宋体" w:cs="宋体"/>
                <w:kern w:val="0"/>
                <w:szCs w:val="21"/>
                <w:lang w:eastAsia="zh-CN"/>
              </w:rPr>
            </w:pPr>
            <w:r>
              <w:rPr>
                <w:rFonts w:hint="eastAsia" w:ascii="宋体" w:hAnsi="宋体" w:cs="宋体"/>
                <w:kern w:val="0"/>
                <w:szCs w:val="21"/>
                <w:lang w:eastAsia="zh-CN"/>
              </w:rPr>
              <w:t>残留金属针</w:t>
            </w:r>
          </w:p>
        </w:tc>
        <w:tc>
          <w:tcPr>
            <w:tcW w:w="3231" w:type="dxa"/>
            <w:vAlign w:val="center"/>
          </w:tcPr>
          <w:p w14:paraId="088C71E1">
            <w:pPr>
              <w:widowControl/>
              <w:adjustRightInd w:val="0"/>
              <w:snapToGrid w:val="0"/>
              <w:spacing w:line="240" w:lineRule="auto"/>
              <w:jc w:val="both"/>
              <w:rPr>
                <w:rFonts w:hint="eastAsia" w:ascii="宋体" w:hAnsi="宋体" w:cs="宋体"/>
                <w:kern w:val="0"/>
                <w:szCs w:val="21"/>
                <w:lang w:eastAsia="zh-CN"/>
              </w:rPr>
            </w:pPr>
            <w:r>
              <w:rPr>
                <w:rFonts w:hint="eastAsia" w:ascii="宋体" w:hAnsi="宋体" w:cs="宋体"/>
                <w:kern w:val="0"/>
                <w:szCs w:val="21"/>
                <w:lang w:eastAsia="zh-CN"/>
              </w:rPr>
              <w:t>GB 31701及相应产品标准</w:t>
            </w:r>
          </w:p>
        </w:tc>
        <w:tc>
          <w:tcPr>
            <w:tcW w:w="2491" w:type="dxa"/>
            <w:vAlign w:val="center"/>
          </w:tcPr>
          <w:p w14:paraId="202E8531">
            <w:pPr>
              <w:widowControl/>
              <w:adjustRightInd w:val="0"/>
              <w:snapToGrid w:val="0"/>
              <w:spacing w:line="240" w:lineRule="auto"/>
              <w:jc w:val="center"/>
              <w:rPr>
                <w:rFonts w:hint="eastAsia" w:ascii="宋体" w:hAnsi="宋体" w:cs="宋体"/>
                <w:kern w:val="0"/>
                <w:szCs w:val="21"/>
                <w:lang w:eastAsia="zh-CN"/>
              </w:rPr>
            </w:pPr>
            <w:r>
              <w:rPr>
                <w:rFonts w:hint="eastAsia" w:ascii="宋体" w:hAnsi="宋体" w:cs="宋体"/>
                <w:kern w:val="0"/>
                <w:szCs w:val="21"/>
                <w:lang w:eastAsia="zh-CN"/>
              </w:rPr>
              <w:t>GB 31701</w:t>
            </w:r>
          </w:p>
        </w:tc>
      </w:tr>
    </w:tbl>
    <w:p w14:paraId="2EBF73E6">
      <w:pPr>
        <w:snapToGrid w:val="0"/>
        <w:spacing w:line="440" w:lineRule="exact"/>
        <w:rPr>
          <w:rFonts w:ascii="宋体" w:hAnsi="宋体" w:eastAsia="宋体" w:cs="宋体"/>
          <w:b/>
          <w:bCs/>
          <w:sz w:val="24"/>
        </w:rPr>
      </w:pPr>
      <w:r>
        <w:rPr>
          <w:rFonts w:hint="eastAsia" w:ascii="宋体" w:hAnsi="宋体" w:eastAsia="宋体" w:cs="宋体"/>
          <w:b/>
          <w:bCs/>
          <w:sz w:val="24"/>
        </w:rPr>
        <w:t>三、判定规则</w:t>
      </w:r>
    </w:p>
    <w:p w14:paraId="112D005B">
      <w:pPr>
        <w:keepNext w:val="0"/>
        <w:keepLines w:val="0"/>
        <w:pageBreakBefore w:val="0"/>
        <w:tabs>
          <w:tab w:val="left" w:pos="6810"/>
        </w:tabs>
        <w:kinsoku/>
        <w:wordWrap/>
        <w:overflowPunct/>
        <w:topLinePunct w:val="0"/>
        <w:autoSpaceDE/>
        <w:autoSpaceDN/>
        <w:bidi w:val="0"/>
        <w:snapToGrid w:val="0"/>
        <w:spacing w:line="360" w:lineRule="auto"/>
        <w:ind w:firstLine="420" w:firstLineChars="175"/>
        <w:textAlignment w:val="auto"/>
        <w:rPr>
          <w:rFonts w:ascii="宋体" w:hAnsi="宋体" w:eastAsia="宋体" w:cs="宋体"/>
          <w:sz w:val="24"/>
        </w:rPr>
      </w:pPr>
      <w:r>
        <w:rPr>
          <w:rFonts w:hint="eastAsia" w:ascii="宋体" w:hAnsi="宋体" w:eastAsia="宋体" w:cs="宋体"/>
          <w:sz w:val="24"/>
        </w:rPr>
        <w:t>3.1 依据标准</w:t>
      </w:r>
    </w:p>
    <w:p w14:paraId="488714D1">
      <w:pPr>
        <w:keepNext w:val="0"/>
        <w:keepLines w:val="0"/>
        <w:pageBreakBefore w:val="0"/>
        <w:kinsoku/>
        <w:wordWrap/>
        <w:overflowPunct/>
        <w:topLinePunct w:val="0"/>
        <w:autoSpaceDE/>
        <w:autoSpaceDN/>
        <w:bidi w:val="0"/>
        <w:snapToGrid w:val="0"/>
        <w:spacing w:line="360" w:lineRule="auto"/>
        <w:ind w:firstLine="410" w:firstLineChars="171"/>
        <w:textAlignment w:val="auto"/>
        <w:rPr>
          <w:rFonts w:hint="eastAsia" w:ascii="宋体" w:hAnsi="宋体" w:eastAsia="宋体" w:cs="宋体"/>
          <w:sz w:val="24"/>
        </w:rPr>
      </w:pPr>
      <w:r>
        <w:rPr>
          <w:rFonts w:hint="eastAsia" w:ascii="宋体" w:hAnsi="宋体" w:eastAsia="宋体" w:cs="宋体"/>
          <w:sz w:val="24"/>
        </w:rPr>
        <w:t>凡是注日期的文件，其随后所有的修改单（不包括勘误的内容）或修订版不适用于本细则。凡是不注日期的文件，其最新版本适用于本细则。</w:t>
      </w:r>
    </w:p>
    <w:p w14:paraId="3E14039C">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ascii="宋体" w:hAnsi="宋体"/>
          <w:color w:val="000000"/>
          <w:sz w:val="24"/>
        </w:rPr>
      </w:pPr>
      <w:r>
        <w:rPr>
          <w:rFonts w:hint="eastAsia" w:ascii="宋体" w:hAnsi="宋体"/>
          <w:color w:val="000000"/>
          <w:sz w:val="24"/>
        </w:rPr>
        <w:t>GB/T 5296.4   消费品使用说明 第4部分：纺织品和服装</w:t>
      </w:r>
    </w:p>
    <w:p w14:paraId="0FB6F5A8">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ascii="宋体" w:hAnsi="宋体"/>
          <w:color w:val="000000"/>
          <w:sz w:val="24"/>
        </w:rPr>
      </w:pPr>
      <w:r>
        <w:rPr>
          <w:rFonts w:hint="eastAsia" w:ascii="宋体" w:hAnsi="宋体"/>
          <w:color w:val="000000"/>
          <w:sz w:val="24"/>
        </w:rPr>
        <w:t>GB 18401     国家纺织产品基本安全技术规范</w:t>
      </w:r>
    </w:p>
    <w:p w14:paraId="53D01629">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ascii="宋体" w:hAnsi="宋体"/>
          <w:sz w:val="24"/>
        </w:rPr>
      </w:pPr>
      <w:r>
        <w:rPr>
          <w:rFonts w:hint="eastAsia" w:ascii="宋体" w:hAnsi="宋体"/>
          <w:sz w:val="24"/>
        </w:rPr>
        <w:t>GB 31701     婴幼儿及儿童纺织品安全技术规范</w:t>
      </w:r>
    </w:p>
    <w:p w14:paraId="1E130769">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ascii="宋体" w:hAnsi="宋体"/>
          <w:color w:val="000000"/>
          <w:sz w:val="24"/>
        </w:rPr>
      </w:pPr>
      <w:r>
        <w:rPr>
          <w:rFonts w:hint="eastAsia" w:ascii="宋体" w:hAnsi="宋体"/>
          <w:color w:val="000000"/>
          <w:sz w:val="24"/>
        </w:rPr>
        <w:t>GB/T 10111   随机数的产生及其在产品质量抽样检验中的应用程序</w:t>
      </w:r>
    </w:p>
    <w:p w14:paraId="36CC641E">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ascii="宋体" w:hAnsi="宋体"/>
          <w:color w:val="000000"/>
          <w:sz w:val="24"/>
        </w:rPr>
      </w:pPr>
      <w:r>
        <w:rPr>
          <w:rFonts w:hint="eastAsia" w:ascii="宋体" w:hAnsi="宋体"/>
          <w:color w:val="000000"/>
          <w:sz w:val="24"/>
        </w:rPr>
        <w:t>GB/T 29862   纺织品 纤维含量的标识</w:t>
      </w:r>
    </w:p>
    <w:p w14:paraId="550DC1C0">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sz w:val="24"/>
        </w:rPr>
      </w:pPr>
      <w:r>
        <w:rPr>
          <w:rFonts w:hint="eastAsia" w:ascii="宋体" w:hAnsi="宋体"/>
          <w:sz w:val="24"/>
        </w:rPr>
        <w:t>FZ/T 73025   婴幼儿针织服装</w:t>
      </w:r>
    </w:p>
    <w:p w14:paraId="548AE145">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sz w:val="24"/>
          <w:lang w:val="en-US" w:eastAsia="zh-CN"/>
        </w:rPr>
      </w:pPr>
      <w:r>
        <w:rPr>
          <w:rFonts w:hint="eastAsia" w:ascii="宋体" w:hAnsi="宋体"/>
          <w:sz w:val="24"/>
          <w:lang w:val="en-US" w:eastAsia="zh-CN"/>
        </w:rPr>
        <w:t>GB/T 39508    针织婴幼儿及儿童服装</w:t>
      </w:r>
    </w:p>
    <w:p w14:paraId="1192B9E7">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default" w:ascii="宋体" w:hAnsi="宋体"/>
          <w:sz w:val="24"/>
          <w:lang w:val="en-US" w:eastAsia="zh-CN"/>
        </w:rPr>
      </w:pPr>
      <w:r>
        <w:rPr>
          <w:rFonts w:hint="default" w:ascii="宋体" w:hAnsi="宋体"/>
          <w:sz w:val="24"/>
          <w:lang w:val="en-US" w:eastAsia="zh-CN"/>
        </w:rPr>
        <w:t>GB</w:t>
      </w:r>
      <w:r>
        <w:rPr>
          <w:rFonts w:hint="eastAsia" w:ascii="宋体" w:hAnsi="宋体"/>
          <w:sz w:val="24"/>
          <w:lang w:val="en-US" w:eastAsia="zh-CN"/>
        </w:rPr>
        <w:t>/</w:t>
      </w:r>
      <w:r>
        <w:rPr>
          <w:rFonts w:hint="default" w:ascii="宋体" w:hAnsi="宋体"/>
          <w:sz w:val="24"/>
          <w:lang w:val="en-US" w:eastAsia="zh-CN"/>
        </w:rPr>
        <w:t>T 31900</w:t>
      </w:r>
      <w:r>
        <w:rPr>
          <w:rFonts w:hint="eastAsia" w:ascii="宋体" w:hAnsi="宋体"/>
          <w:sz w:val="24"/>
          <w:lang w:val="en-US" w:eastAsia="zh-CN"/>
        </w:rPr>
        <w:t xml:space="preserve">    </w:t>
      </w:r>
      <w:r>
        <w:rPr>
          <w:rFonts w:hint="default" w:ascii="宋体" w:hAnsi="宋体"/>
          <w:sz w:val="24"/>
          <w:lang w:val="en-US" w:eastAsia="zh-CN"/>
        </w:rPr>
        <w:t>机织儿童服装</w:t>
      </w:r>
    </w:p>
    <w:p w14:paraId="0CF862D7">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2910（所有部分）  纺织品  定量化学分析方法</w:t>
      </w:r>
    </w:p>
    <w:p w14:paraId="10FEC85D">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2912.1   纺织品 甲醛的测定 第1部分：游离水解的甲醛（水萃取法）</w:t>
      </w:r>
    </w:p>
    <w:p w14:paraId="74E7CE40">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7573     纺织品 水萃取液pH值的测定</w:t>
      </w:r>
    </w:p>
    <w:p w14:paraId="4AF17DC5">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5713     纺织品 色牢度试验 耐水色牢度</w:t>
      </w:r>
    </w:p>
    <w:p w14:paraId="17D6216D">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3920     纺织品 色牢度试验 耐摩擦色牢度</w:t>
      </w:r>
    </w:p>
    <w:p w14:paraId="7EE23836">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3922     纺织品  耐汗渍色牢度试验方法</w:t>
      </w:r>
    </w:p>
    <w:p w14:paraId="3FEE4F27">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18886    纺织品 色牢度实验 耐唾液色牢度</w:t>
      </w:r>
    </w:p>
    <w:p w14:paraId="0EA0D137">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FZ/T 01057（所有部分）纺织纤维鉴别试验方法</w:t>
      </w:r>
    </w:p>
    <w:p w14:paraId="52A5C41A">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17592    纺织品 禁用偶氮染料的测定</w:t>
      </w:r>
    </w:p>
    <w:p w14:paraId="1F5597C0">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rPr>
      </w:pPr>
      <w:r>
        <w:rPr>
          <w:rFonts w:hint="eastAsia" w:ascii="宋体" w:hAnsi="宋体"/>
          <w:color w:val="000000"/>
          <w:sz w:val="24"/>
        </w:rPr>
        <w:t>GB/T 23344    纺织品 4-氨基偶氮苯的测定</w:t>
      </w:r>
    </w:p>
    <w:p w14:paraId="1FF970E5">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default" w:ascii="宋体" w:hAnsi="宋体"/>
          <w:color w:val="000000"/>
          <w:sz w:val="24"/>
          <w:lang w:val="en-US" w:eastAsia="zh-CN"/>
        </w:rPr>
      </w:pPr>
      <w:r>
        <w:rPr>
          <w:rFonts w:hint="eastAsia" w:ascii="宋体" w:hAnsi="宋体"/>
          <w:color w:val="000000"/>
          <w:sz w:val="24"/>
          <w:lang w:val="en-US" w:eastAsia="zh-CN"/>
        </w:rPr>
        <w:t>GB/T 30157    纺织品 总铅和总镉含量的测定</w:t>
      </w:r>
    </w:p>
    <w:p w14:paraId="7ACAC616">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lang w:val="en-US" w:eastAsia="zh-CN"/>
        </w:rPr>
      </w:pPr>
      <w:r>
        <w:rPr>
          <w:rFonts w:hint="eastAsia" w:ascii="宋体" w:hAnsi="宋体"/>
          <w:color w:val="000000"/>
          <w:sz w:val="24"/>
          <w:lang w:val="en-US" w:eastAsia="zh-CN"/>
        </w:rPr>
        <w:t>GB/T 31702    纺织制品附件锐利性试验方法</w:t>
      </w:r>
    </w:p>
    <w:p w14:paraId="355DE2DC">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color w:val="000000"/>
          <w:sz w:val="24"/>
          <w:lang w:val="en-US" w:eastAsia="zh-CN"/>
        </w:rPr>
      </w:pPr>
      <w:r>
        <w:rPr>
          <w:rFonts w:hint="eastAsia" w:ascii="宋体" w:hAnsi="宋体"/>
          <w:color w:val="000000"/>
          <w:sz w:val="24"/>
          <w:lang w:val="en-US" w:eastAsia="zh-CN"/>
        </w:rPr>
        <w:t>GB/T  24121   纺织制品 断针类残留物的检测方法</w:t>
      </w:r>
    </w:p>
    <w:p w14:paraId="1F24101C">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相关的法律法规、部门规章和规范</w:t>
      </w:r>
    </w:p>
    <w:p w14:paraId="71D421FA">
      <w:pPr>
        <w:keepNext w:val="0"/>
        <w:keepLines w:val="0"/>
        <w:pageBreakBefore w:val="0"/>
        <w:widowControl/>
        <w:tabs>
          <w:tab w:val="left" w:pos="360"/>
        </w:tabs>
        <w:kinsoku/>
        <w:wordWrap/>
        <w:overflowPunct/>
        <w:topLinePunct w:val="0"/>
        <w:autoSpaceDE/>
        <w:autoSpaceDN/>
        <w:bidi w:val="0"/>
        <w:snapToGrid w:val="0"/>
        <w:spacing w:line="360" w:lineRule="auto"/>
        <w:ind w:firstLine="480" w:firstLineChars="200"/>
        <w:jc w:val="left"/>
        <w:textAlignment w:val="auto"/>
        <w:rPr>
          <w:rFonts w:ascii="宋体" w:hAnsi="宋体" w:eastAsia="宋体" w:cs="Times New Roman"/>
          <w:sz w:val="24"/>
        </w:rPr>
      </w:pPr>
      <w:r>
        <w:rPr>
          <w:rFonts w:hint="eastAsia" w:ascii="宋体" w:hAnsi="宋体" w:eastAsia="宋体" w:cs="Times New Roman"/>
          <w:sz w:val="24"/>
        </w:rPr>
        <w:t>经备案现行有效的企业标准及产品明示质量要求</w:t>
      </w:r>
    </w:p>
    <w:p w14:paraId="5C7B8B6E">
      <w:pPr>
        <w:keepNext w:val="0"/>
        <w:keepLines w:val="0"/>
        <w:pageBreakBefore w:val="0"/>
        <w:kinsoku/>
        <w:wordWrap/>
        <w:overflowPunct/>
        <w:topLinePunct w:val="0"/>
        <w:autoSpaceDE/>
        <w:autoSpaceDN/>
        <w:bidi w:val="0"/>
        <w:adjustRightInd w:val="0"/>
        <w:snapToGrid w:val="0"/>
        <w:spacing w:line="360" w:lineRule="auto"/>
        <w:ind w:firstLine="537" w:firstLineChars="224"/>
        <w:textAlignment w:val="auto"/>
        <w:rPr>
          <w:rFonts w:ascii="宋体" w:hAnsi="宋体" w:eastAsia="宋体" w:cs="Times New Roman"/>
          <w:sz w:val="24"/>
        </w:rPr>
      </w:pPr>
      <w:r>
        <w:rPr>
          <w:rFonts w:hint="eastAsia" w:ascii="宋体" w:hAnsi="宋体" w:eastAsia="宋体" w:cs="Times New Roman"/>
          <w:sz w:val="24"/>
        </w:rPr>
        <w:t>3.2 判定原则</w:t>
      </w:r>
    </w:p>
    <w:p w14:paraId="42961BEA">
      <w:pPr>
        <w:keepNext w:val="0"/>
        <w:keepLines w:val="0"/>
        <w:pageBreakBefore w:val="0"/>
        <w:kinsoku/>
        <w:wordWrap/>
        <w:overflowPunct/>
        <w:topLinePunct w:val="0"/>
        <w:autoSpaceDE/>
        <w:autoSpaceDN/>
        <w:bidi w:val="0"/>
        <w:adjustRightInd w:val="0"/>
        <w:snapToGrid w:val="0"/>
        <w:spacing w:line="360" w:lineRule="auto"/>
        <w:ind w:firstLine="537" w:firstLineChars="224"/>
        <w:textAlignment w:val="auto"/>
        <w:rPr>
          <w:rFonts w:ascii="宋体" w:hAnsi="宋体" w:eastAsia="宋体" w:cs="Times New Roman"/>
          <w:sz w:val="24"/>
        </w:rPr>
      </w:pPr>
      <w:r>
        <w:rPr>
          <w:rFonts w:hint="eastAsia" w:ascii="宋体" w:hAnsi="宋体" w:eastAsia="宋体" w:cs="Times New Roman"/>
          <w:sz w:val="24"/>
        </w:rPr>
        <w:t>经检验，检验项目全部合格，判定为被抽查产品所检项目未发现不合格；检验项目中任一项或一项以上不合格，判定为被抽查产品不合格。</w:t>
      </w:r>
    </w:p>
    <w:p w14:paraId="438EB1CE">
      <w:pPr>
        <w:keepNext w:val="0"/>
        <w:keepLines w:val="0"/>
        <w:pageBreakBefore w:val="0"/>
        <w:kinsoku/>
        <w:wordWrap/>
        <w:overflowPunct/>
        <w:topLinePunct w:val="0"/>
        <w:autoSpaceDE/>
        <w:autoSpaceDN/>
        <w:bidi w:val="0"/>
        <w:adjustRightInd w:val="0"/>
        <w:snapToGrid w:val="0"/>
        <w:spacing w:line="360" w:lineRule="auto"/>
        <w:ind w:firstLine="537" w:firstLineChars="224"/>
        <w:textAlignment w:val="auto"/>
        <w:rPr>
          <w:rFonts w:ascii="宋体" w:hAnsi="宋体" w:eastAsia="宋体" w:cs="Times New Roman"/>
          <w:sz w:val="24"/>
        </w:rPr>
      </w:pPr>
      <w:r>
        <w:rPr>
          <w:rFonts w:hint="eastAsia" w:ascii="宋体" w:hAnsi="宋体" w:eastAsia="宋体" w:cs="Times New Roman"/>
          <w:sz w:val="24"/>
        </w:rPr>
        <w:t>若被检产品明示的质量要求高于本细则中检验项目依据的标准要求时，应按被检产品明示的质量要求判定。</w:t>
      </w:r>
    </w:p>
    <w:p w14:paraId="19159BE2">
      <w:pPr>
        <w:keepNext w:val="0"/>
        <w:keepLines w:val="0"/>
        <w:pageBreakBefore w:val="0"/>
        <w:kinsoku/>
        <w:wordWrap/>
        <w:overflowPunct/>
        <w:topLinePunct w:val="0"/>
        <w:autoSpaceDE/>
        <w:autoSpaceDN/>
        <w:bidi w:val="0"/>
        <w:adjustRightInd w:val="0"/>
        <w:snapToGrid w:val="0"/>
        <w:spacing w:line="360" w:lineRule="auto"/>
        <w:ind w:firstLine="537" w:firstLineChars="224"/>
        <w:textAlignment w:val="auto"/>
        <w:rPr>
          <w:rFonts w:ascii="宋体" w:hAnsi="宋体" w:eastAsia="宋体" w:cs="Times New Roman"/>
          <w:sz w:val="24"/>
        </w:rPr>
      </w:pPr>
      <w:r>
        <w:rPr>
          <w:rFonts w:hint="eastAsia" w:ascii="宋体" w:hAnsi="宋体" w:eastAsia="宋体" w:cs="Times New Roman"/>
          <w:sz w:val="24"/>
        </w:rPr>
        <w:t>若被检产品明示的质量要求低于本细则中检验项目依据的强制性标准要求时，应按照强制性标准要求判定。</w:t>
      </w:r>
    </w:p>
    <w:p w14:paraId="4E977FAF">
      <w:pPr>
        <w:keepNext w:val="0"/>
        <w:keepLines w:val="0"/>
        <w:pageBreakBefore w:val="0"/>
        <w:kinsoku/>
        <w:wordWrap/>
        <w:overflowPunct/>
        <w:topLinePunct w:val="0"/>
        <w:autoSpaceDE/>
        <w:autoSpaceDN/>
        <w:bidi w:val="0"/>
        <w:adjustRightInd w:val="0"/>
        <w:snapToGrid w:val="0"/>
        <w:spacing w:line="360" w:lineRule="auto"/>
        <w:ind w:firstLine="537" w:firstLineChars="224"/>
        <w:textAlignment w:val="auto"/>
        <w:rPr>
          <w:rFonts w:ascii="宋体" w:hAnsi="宋体" w:eastAsia="宋体" w:cs="Times New Roman"/>
          <w:sz w:val="24"/>
        </w:rPr>
      </w:pPr>
      <w:r>
        <w:rPr>
          <w:rFonts w:hint="eastAsia" w:ascii="宋体" w:hAnsi="宋体" w:eastAsia="宋体" w:cs="Times New Roman"/>
          <w:sz w:val="24"/>
        </w:rPr>
        <w:t>若被检产品明示的质量要求低于或包含本细则中检验项目依据的推荐性标准要求时，应以被检产品明示的质量要求判定。</w:t>
      </w:r>
    </w:p>
    <w:p w14:paraId="01ED365D">
      <w:pPr>
        <w:keepNext w:val="0"/>
        <w:keepLines w:val="0"/>
        <w:pageBreakBefore w:val="0"/>
        <w:kinsoku/>
        <w:wordWrap/>
        <w:overflowPunct/>
        <w:topLinePunct w:val="0"/>
        <w:autoSpaceDE/>
        <w:autoSpaceDN/>
        <w:bidi w:val="0"/>
        <w:adjustRightInd w:val="0"/>
        <w:snapToGrid w:val="0"/>
        <w:spacing w:line="360" w:lineRule="auto"/>
        <w:ind w:firstLine="537" w:firstLineChars="224"/>
        <w:textAlignment w:val="auto"/>
        <w:rPr>
          <w:rFonts w:ascii="宋体" w:hAnsi="宋体" w:eastAsia="宋体" w:cs="Times New Roman"/>
          <w:sz w:val="24"/>
        </w:rPr>
      </w:pPr>
      <w:r>
        <w:rPr>
          <w:rFonts w:hint="eastAsia" w:ascii="宋体" w:hAnsi="宋体" w:eastAsia="宋体" w:cs="Times New Roman"/>
          <w:sz w:val="24"/>
        </w:rPr>
        <w:t>若被检产品明示的质量要求缺少本细则中检验项目依据的强制性标准要求时，应按照强制性标准要求判定。</w:t>
      </w:r>
    </w:p>
    <w:p w14:paraId="4031ECBD">
      <w:pPr>
        <w:keepNext w:val="0"/>
        <w:keepLines w:val="0"/>
        <w:pageBreakBefore w:val="0"/>
        <w:kinsoku/>
        <w:wordWrap/>
        <w:overflowPunct/>
        <w:topLinePunct w:val="0"/>
        <w:autoSpaceDE/>
        <w:autoSpaceDN/>
        <w:bidi w:val="0"/>
        <w:adjustRightInd w:val="0"/>
        <w:snapToGrid w:val="0"/>
        <w:spacing w:line="360" w:lineRule="auto"/>
        <w:ind w:firstLine="537" w:firstLineChars="224"/>
        <w:textAlignment w:val="auto"/>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Times New Roman"/>
          <w:sz w:val="24"/>
        </w:rPr>
        <w:t>若被检产品明示的质量要求缺少本细则中检验项目依据的推荐性标准要求时，该项目不参与判定，但应在检验报告备注中进行说明。</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00B713"/>
    <w:multiLevelType w:val="multilevel"/>
    <w:tmpl w:val="5500B713"/>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A77"/>
    <w:rsid w:val="000002AE"/>
    <w:rsid w:val="00000667"/>
    <w:rsid w:val="00000BDD"/>
    <w:rsid w:val="00000E77"/>
    <w:rsid w:val="00001243"/>
    <w:rsid w:val="00001B56"/>
    <w:rsid w:val="00001D30"/>
    <w:rsid w:val="00001EC7"/>
    <w:rsid w:val="00001FA4"/>
    <w:rsid w:val="0000239E"/>
    <w:rsid w:val="0000263D"/>
    <w:rsid w:val="0000267E"/>
    <w:rsid w:val="00002701"/>
    <w:rsid w:val="00002A37"/>
    <w:rsid w:val="00002CB2"/>
    <w:rsid w:val="000034CD"/>
    <w:rsid w:val="000037E6"/>
    <w:rsid w:val="00003EB3"/>
    <w:rsid w:val="0000453A"/>
    <w:rsid w:val="00004797"/>
    <w:rsid w:val="00005A1C"/>
    <w:rsid w:val="00005A1E"/>
    <w:rsid w:val="00005B62"/>
    <w:rsid w:val="00005E6E"/>
    <w:rsid w:val="00006175"/>
    <w:rsid w:val="000061DC"/>
    <w:rsid w:val="000062F8"/>
    <w:rsid w:val="000070BB"/>
    <w:rsid w:val="0000736B"/>
    <w:rsid w:val="00007A1E"/>
    <w:rsid w:val="00007C93"/>
    <w:rsid w:val="000103DE"/>
    <w:rsid w:val="00010489"/>
    <w:rsid w:val="00010929"/>
    <w:rsid w:val="00010B20"/>
    <w:rsid w:val="00010D58"/>
    <w:rsid w:val="00010F8B"/>
    <w:rsid w:val="0001163D"/>
    <w:rsid w:val="00011676"/>
    <w:rsid w:val="000118A9"/>
    <w:rsid w:val="00011EB3"/>
    <w:rsid w:val="00011FA9"/>
    <w:rsid w:val="000124E3"/>
    <w:rsid w:val="000127FE"/>
    <w:rsid w:val="00012988"/>
    <w:rsid w:val="000130D4"/>
    <w:rsid w:val="00013331"/>
    <w:rsid w:val="00013396"/>
    <w:rsid w:val="000136C5"/>
    <w:rsid w:val="00013883"/>
    <w:rsid w:val="00013EDB"/>
    <w:rsid w:val="00013F2F"/>
    <w:rsid w:val="00014813"/>
    <w:rsid w:val="00014DA9"/>
    <w:rsid w:val="000151A7"/>
    <w:rsid w:val="000155E2"/>
    <w:rsid w:val="00016086"/>
    <w:rsid w:val="000167DA"/>
    <w:rsid w:val="00016D16"/>
    <w:rsid w:val="00017143"/>
    <w:rsid w:val="0001773E"/>
    <w:rsid w:val="0001797F"/>
    <w:rsid w:val="00020938"/>
    <w:rsid w:val="00020A83"/>
    <w:rsid w:val="00020BE4"/>
    <w:rsid w:val="0002179B"/>
    <w:rsid w:val="00021B54"/>
    <w:rsid w:val="00022187"/>
    <w:rsid w:val="00022251"/>
    <w:rsid w:val="000224E0"/>
    <w:rsid w:val="00022560"/>
    <w:rsid w:val="0002294E"/>
    <w:rsid w:val="00023243"/>
    <w:rsid w:val="000232BA"/>
    <w:rsid w:val="0002353F"/>
    <w:rsid w:val="00023B65"/>
    <w:rsid w:val="00024692"/>
    <w:rsid w:val="00024777"/>
    <w:rsid w:val="00024A20"/>
    <w:rsid w:val="0002512B"/>
    <w:rsid w:val="00025585"/>
    <w:rsid w:val="000255B4"/>
    <w:rsid w:val="00025A29"/>
    <w:rsid w:val="000265AC"/>
    <w:rsid w:val="00026A8B"/>
    <w:rsid w:val="00026F7E"/>
    <w:rsid w:val="000270FE"/>
    <w:rsid w:val="000276DF"/>
    <w:rsid w:val="00027DE8"/>
    <w:rsid w:val="0003048D"/>
    <w:rsid w:val="000306E4"/>
    <w:rsid w:val="000307B9"/>
    <w:rsid w:val="0003086F"/>
    <w:rsid w:val="000309F4"/>
    <w:rsid w:val="00030AF8"/>
    <w:rsid w:val="0003115F"/>
    <w:rsid w:val="000314B0"/>
    <w:rsid w:val="00031EEF"/>
    <w:rsid w:val="00032249"/>
    <w:rsid w:val="000325A4"/>
    <w:rsid w:val="00032CDF"/>
    <w:rsid w:val="00032F1A"/>
    <w:rsid w:val="000331D1"/>
    <w:rsid w:val="00033639"/>
    <w:rsid w:val="00033736"/>
    <w:rsid w:val="00034299"/>
    <w:rsid w:val="0003461E"/>
    <w:rsid w:val="000348DD"/>
    <w:rsid w:val="00034FA7"/>
    <w:rsid w:val="0003531C"/>
    <w:rsid w:val="000353D9"/>
    <w:rsid w:val="00035558"/>
    <w:rsid w:val="00035AC4"/>
    <w:rsid w:val="00035C1A"/>
    <w:rsid w:val="00035E22"/>
    <w:rsid w:val="00036B14"/>
    <w:rsid w:val="00036E10"/>
    <w:rsid w:val="00036E78"/>
    <w:rsid w:val="0004035D"/>
    <w:rsid w:val="00040A88"/>
    <w:rsid w:val="00040C3B"/>
    <w:rsid w:val="00040D5B"/>
    <w:rsid w:val="00040DAC"/>
    <w:rsid w:val="0004116A"/>
    <w:rsid w:val="0004236E"/>
    <w:rsid w:val="00042AC1"/>
    <w:rsid w:val="00042E27"/>
    <w:rsid w:val="000431D7"/>
    <w:rsid w:val="00043DC6"/>
    <w:rsid w:val="0004433D"/>
    <w:rsid w:val="0004496A"/>
    <w:rsid w:val="00045263"/>
    <w:rsid w:val="000452C8"/>
    <w:rsid w:val="00045673"/>
    <w:rsid w:val="000459BD"/>
    <w:rsid w:val="00045CAA"/>
    <w:rsid w:val="00046377"/>
    <w:rsid w:val="00046397"/>
    <w:rsid w:val="000464BA"/>
    <w:rsid w:val="00046896"/>
    <w:rsid w:val="000468BC"/>
    <w:rsid w:val="000471F0"/>
    <w:rsid w:val="0004729A"/>
    <w:rsid w:val="00047730"/>
    <w:rsid w:val="0004778E"/>
    <w:rsid w:val="00047B8D"/>
    <w:rsid w:val="00047C75"/>
    <w:rsid w:val="0005031B"/>
    <w:rsid w:val="000504ED"/>
    <w:rsid w:val="00050637"/>
    <w:rsid w:val="0005156C"/>
    <w:rsid w:val="0005176B"/>
    <w:rsid w:val="000518C6"/>
    <w:rsid w:val="00051FBA"/>
    <w:rsid w:val="0005258C"/>
    <w:rsid w:val="00052A83"/>
    <w:rsid w:val="00053481"/>
    <w:rsid w:val="00053909"/>
    <w:rsid w:val="00053E04"/>
    <w:rsid w:val="00054C1A"/>
    <w:rsid w:val="00055054"/>
    <w:rsid w:val="000557F2"/>
    <w:rsid w:val="000561BE"/>
    <w:rsid w:val="0005627A"/>
    <w:rsid w:val="00056802"/>
    <w:rsid w:val="000570E3"/>
    <w:rsid w:val="000570EC"/>
    <w:rsid w:val="000572FA"/>
    <w:rsid w:val="00060592"/>
    <w:rsid w:val="00060C6A"/>
    <w:rsid w:val="00060DD6"/>
    <w:rsid w:val="00060E6F"/>
    <w:rsid w:val="00061436"/>
    <w:rsid w:val="00061934"/>
    <w:rsid w:val="00061B81"/>
    <w:rsid w:val="00061E11"/>
    <w:rsid w:val="000623BD"/>
    <w:rsid w:val="000625F5"/>
    <w:rsid w:val="00062809"/>
    <w:rsid w:val="000628E4"/>
    <w:rsid w:val="00062B16"/>
    <w:rsid w:val="00063204"/>
    <w:rsid w:val="00063DE6"/>
    <w:rsid w:val="00064058"/>
    <w:rsid w:val="0006463E"/>
    <w:rsid w:val="00064732"/>
    <w:rsid w:val="00064FFC"/>
    <w:rsid w:val="000652ED"/>
    <w:rsid w:val="00065717"/>
    <w:rsid w:val="000657EA"/>
    <w:rsid w:val="000658FE"/>
    <w:rsid w:val="000659B0"/>
    <w:rsid w:val="00065A01"/>
    <w:rsid w:val="00065B47"/>
    <w:rsid w:val="00065CC0"/>
    <w:rsid w:val="00065D05"/>
    <w:rsid w:val="0006679F"/>
    <w:rsid w:val="00066C70"/>
    <w:rsid w:val="00066F09"/>
    <w:rsid w:val="00067806"/>
    <w:rsid w:val="00067981"/>
    <w:rsid w:val="00067DEC"/>
    <w:rsid w:val="000701EE"/>
    <w:rsid w:val="00070663"/>
    <w:rsid w:val="00070790"/>
    <w:rsid w:val="00070CB5"/>
    <w:rsid w:val="00070F4E"/>
    <w:rsid w:val="000710C7"/>
    <w:rsid w:val="000713A9"/>
    <w:rsid w:val="000713F2"/>
    <w:rsid w:val="000717AC"/>
    <w:rsid w:val="00071AAA"/>
    <w:rsid w:val="00071BE8"/>
    <w:rsid w:val="00072565"/>
    <w:rsid w:val="00072B13"/>
    <w:rsid w:val="00072BA7"/>
    <w:rsid w:val="00072FB9"/>
    <w:rsid w:val="0007325D"/>
    <w:rsid w:val="00073652"/>
    <w:rsid w:val="00073FDB"/>
    <w:rsid w:val="0007477B"/>
    <w:rsid w:val="000748D4"/>
    <w:rsid w:val="0007519B"/>
    <w:rsid w:val="00075A71"/>
    <w:rsid w:val="00076609"/>
    <w:rsid w:val="00076F89"/>
    <w:rsid w:val="00077A5A"/>
    <w:rsid w:val="00077AED"/>
    <w:rsid w:val="00077F8D"/>
    <w:rsid w:val="000801F8"/>
    <w:rsid w:val="000804C5"/>
    <w:rsid w:val="00080572"/>
    <w:rsid w:val="0008084C"/>
    <w:rsid w:val="00081189"/>
    <w:rsid w:val="000816BE"/>
    <w:rsid w:val="000819CC"/>
    <w:rsid w:val="00081C9B"/>
    <w:rsid w:val="00081D6F"/>
    <w:rsid w:val="00081FBF"/>
    <w:rsid w:val="00082546"/>
    <w:rsid w:val="00082A9E"/>
    <w:rsid w:val="00082B96"/>
    <w:rsid w:val="0008345D"/>
    <w:rsid w:val="0008371B"/>
    <w:rsid w:val="00083E38"/>
    <w:rsid w:val="00083F26"/>
    <w:rsid w:val="000843E9"/>
    <w:rsid w:val="00085AE6"/>
    <w:rsid w:val="00085E36"/>
    <w:rsid w:val="000873E5"/>
    <w:rsid w:val="000874B7"/>
    <w:rsid w:val="0008750D"/>
    <w:rsid w:val="000875D6"/>
    <w:rsid w:val="00087CAE"/>
    <w:rsid w:val="00087CE4"/>
    <w:rsid w:val="000901BD"/>
    <w:rsid w:val="000906E3"/>
    <w:rsid w:val="00090865"/>
    <w:rsid w:val="00090BEF"/>
    <w:rsid w:val="00090D01"/>
    <w:rsid w:val="00091041"/>
    <w:rsid w:val="000912C3"/>
    <w:rsid w:val="00091CB6"/>
    <w:rsid w:val="00092300"/>
    <w:rsid w:val="00092466"/>
    <w:rsid w:val="00092505"/>
    <w:rsid w:val="000926A1"/>
    <w:rsid w:val="00092F25"/>
    <w:rsid w:val="00093144"/>
    <w:rsid w:val="00094903"/>
    <w:rsid w:val="000949C5"/>
    <w:rsid w:val="0009536C"/>
    <w:rsid w:val="000954FD"/>
    <w:rsid w:val="00095816"/>
    <w:rsid w:val="00095BF0"/>
    <w:rsid w:val="00095CB7"/>
    <w:rsid w:val="00096528"/>
    <w:rsid w:val="00096794"/>
    <w:rsid w:val="0009686C"/>
    <w:rsid w:val="0009693E"/>
    <w:rsid w:val="00096A81"/>
    <w:rsid w:val="00096DFB"/>
    <w:rsid w:val="000974FF"/>
    <w:rsid w:val="00097877"/>
    <w:rsid w:val="000A01D9"/>
    <w:rsid w:val="000A052B"/>
    <w:rsid w:val="000A0B53"/>
    <w:rsid w:val="000A132D"/>
    <w:rsid w:val="000A185A"/>
    <w:rsid w:val="000A1A41"/>
    <w:rsid w:val="000A1C5A"/>
    <w:rsid w:val="000A1E49"/>
    <w:rsid w:val="000A1EFF"/>
    <w:rsid w:val="000A1F50"/>
    <w:rsid w:val="000A232A"/>
    <w:rsid w:val="000A2734"/>
    <w:rsid w:val="000A2A90"/>
    <w:rsid w:val="000A3885"/>
    <w:rsid w:val="000A3E53"/>
    <w:rsid w:val="000A45BA"/>
    <w:rsid w:val="000A47A1"/>
    <w:rsid w:val="000A47F8"/>
    <w:rsid w:val="000A5732"/>
    <w:rsid w:val="000A5BDE"/>
    <w:rsid w:val="000A5F11"/>
    <w:rsid w:val="000A6222"/>
    <w:rsid w:val="000A6617"/>
    <w:rsid w:val="000A6A8B"/>
    <w:rsid w:val="000A6D5F"/>
    <w:rsid w:val="000A71A1"/>
    <w:rsid w:val="000A75F1"/>
    <w:rsid w:val="000A794F"/>
    <w:rsid w:val="000A7E19"/>
    <w:rsid w:val="000B0097"/>
    <w:rsid w:val="000B04B9"/>
    <w:rsid w:val="000B0654"/>
    <w:rsid w:val="000B0890"/>
    <w:rsid w:val="000B0F6C"/>
    <w:rsid w:val="000B0FDA"/>
    <w:rsid w:val="000B1125"/>
    <w:rsid w:val="000B1234"/>
    <w:rsid w:val="000B2001"/>
    <w:rsid w:val="000B252E"/>
    <w:rsid w:val="000B26EC"/>
    <w:rsid w:val="000B2930"/>
    <w:rsid w:val="000B2BF7"/>
    <w:rsid w:val="000B2CCB"/>
    <w:rsid w:val="000B2CDA"/>
    <w:rsid w:val="000B2D30"/>
    <w:rsid w:val="000B2E13"/>
    <w:rsid w:val="000B3096"/>
    <w:rsid w:val="000B3228"/>
    <w:rsid w:val="000B343B"/>
    <w:rsid w:val="000B3882"/>
    <w:rsid w:val="000B388C"/>
    <w:rsid w:val="000B4603"/>
    <w:rsid w:val="000B4D1C"/>
    <w:rsid w:val="000B4E97"/>
    <w:rsid w:val="000B4FA1"/>
    <w:rsid w:val="000B5CBF"/>
    <w:rsid w:val="000B624D"/>
    <w:rsid w:val="000B6560"/>
    <w:rsid w:val="000B6572"/>
    <w:rsid w:val="000B695A"/>
    <w:rsid w:val="000B7584"/>
    <w:rsid w:val="000B76A2"/>
    <w:rsid w:val="000B76EC"/>
    <w:rsid w:val="000C1AA3"/>
    <w:rsid w:val="000C2023"/>
    <w:rsid w:val="000C220E"/>
    <w:rsid w:val="000C2B71"/>
    <w:rsid w:val="000C2D8E"/>
    <w:rsid w:val="000C343E"/>
    <w:rsid w:val="000C3872"/>
    <w:rsid w:val="000C3AA5"/>
    <w:rsid w:val="000C3E1B"/>
    <w:rsid w:val="000C42E6"/>
    <w:rsid w:val="000C5854"/>
    <w:rsid w:val="000C6E6A"/>
    <w:rsid w:val="000D088E"/>
    <w:rsid w:val="000D0BEA"/>
    <w:rsid w:val="000D10DA"/>
    <w:rsid w:val="000D1345"/>
    <w:rsid w:val="000D16FA"/>
    <w:rsid w:val="000D1A27"/>
    <w:rsid w:val="000D2225"/>
    <w:rsid w:val="000D22EE"/>
    <w:rsid w:val="000D22F2"/>
    <w:rsid w:val="000D2DFC"/>
    <w:rsid w:val="000D2E93"/>
    <w:rsid w:val="000D35EB"/>
    <w:rsid w:val="000D3A27"/>
    <w:rsid w:val="000D3D8B"/>
    <w:rsid w:val="000D43CC"/>
    <w:rsid w:val="000D43DD"/>
    <w:rsid w:val="000D46A3"/>
    <w:rsid w:val="000D499C"/>
    <w:rsid w:val="000D4A99"/>
    <w:rsid w:val="000D4D25"/>
    <w:rsid w:val="000D4EE1"/>
    <w:rsid w:val="000D5068"/>
    <w:rsid w:val="000D55C2"/>
    <w:rsid w:val="000D60AE"/>
    <w:rsid w:val="000D6496"/>
    <w:rsid w:val="000D7633"/>
    <w:rsid w:val="000D7E51"/>
    <w:rsid w:val="000E001F"/>
    <w:rsid w:val="000E0654"/>
    <w:rsid w:val="000E06FB"/>
    <w:rsid w:val="000E074C"/>
    <w:rsid w:val="000E0D05"/>
    <w:rsid w:val="000E0E86"/>
    <w:rsid w:val="000E16D9"/>
    <w:rsid w:val="000E1D52"/>
    <w:rsid w:val="000E1DDC"/>
    <w:rsid w:val="000E2CFB"/>
    <w:rsid w:val="000E35A8"/>
    <w:rsid w:val="000E3846"/>
    <w:rsid w:val="000E3ADB"/>
    <w:rsid w:val="000E3E9A"/>
    <w:rsid w:val="000E4492"/>
    <w:rsid w:val="000E52D8"/>
    <w:rsid w:val="000E5D0B"/>
    <w:rsid w:val="000E66F8"/>
    <w:rsid w:val="000E6A0D"/>
    <w:rsid w:val="000E6C42"/>
    <w:rsid w:val="000E7D58"/>
    <w:rsid w:val="000F016B"/>
    <w:rsid w:val="000F01D8"/>
    <w:rsid w:val="000F0779"/>
    <w:rsid w:val="000F1094"/>
    <w:rsid w:val="000F1922"/>
    <w:rsid w:val="000F19A0"/>
    <w:rsid w:val="000F1CD7"/>
    <w:rsid w:val="000F1E79"/>
    <w:rsid w:val="000F2155"/>
    <w:rsid w:val="000F24F7"/>
    <w:rsid w:val="000F255F"/>
    <w:rsid w:val="000F2615"/>
    <w:rsid w:val="000F2C9A"/>
    <w:rsid w:val="000F2E0E"/>
    <w:rsid w:val="000F2F7F"/>
    <w:rsid w:val="000F301B"/>
    <w:rsid w:val="000F32C8"/>
    <w:rsid w:val="000F3744"/>
    <w:rsid w:val="000F3FCF"/>
    <w:rsid w:val="000F42CC"/>
    <w:rsid w:val="000F4603"/>
    <w:rsid w:val="000F46AA"/>
    <w:rsid w:val="000F47A1"/>
    <w:rsid w:val="000F49B4"/>
    <w:rsid w:val="000F49E1"/>
    <w:rsid w:val="000F4B2A"/>
    <w:rsid w:val="000F5FEA"/>
    <w:rsid w:val="000F653F"/>
    <w:rsid w:val="000F6841"/>
    <w:rsid w:val="000F6890"/>
    <w:rsid w:val="000F7E65"/>
    <w:rsid w:val="000F7F48"/>
    <w:rsid w:val="0010052F"/>
    <w:rsid w:val="001005B3"/>
    <w:rsid w:val="001006DF"/>
    <w:rsid w:val="001008EF"/>
    <w:rsid w:val="00100959"/>
    <w:rsid w:val="0010095B"/>
    <w:rsid w:val="00100A22"/>
    <w:rsid w:val="00100A8D"/>
    <w:rsid w:val="00100C83"/>
    <w:rsid w:val="0010132C"/>
    <w:rsid w:val="00101455"/>
    <w:rsid w:val="001014EE"/>
    <w:rsid w:val="001016C1"/>
    <w:rsid w:val="00101C35"/>
    <w:rsid w:val="00101E56"/>
    <w:rsid w:val="00101FFE"/>
    <w:rsid w:val="0010233C"/>
    <w:rsid w:val="0010250E"/>
    <w:rsid w:val="001025C6"/>
    <w:rsid w:val="00102A58"/>
    <w:rsid w:val="00102FA2"/>
    <w:rsid w:val="00103365"/>
    <w:rsid w:val="00103459"/>
    <w:rsid w:val="001034B7"/>
    <w:rsid w:val="001037DB"/>
    <w:rsid w:val="00103930"/>
    <w:rsid w:val="0010394A"/>
    <w:rsid w:val="00103C06"/>
    <w:rsid w:val="0010402D"/>
    <w:rsid w:val="00104264"/>
    <w:rsid w:val="00104DCA"/>
    <w:rsid w:val="001056D9"/>
    <w:rsid w:val="00105B63"/>
    <w:rsid w:val="00105BC1"/>
    <w:rsid w:val="00106005"/>
    <w:rsid w:val="00106033"/>
    <w:rsid w:val="00106365"/>
    <w:rsid w:val="001065A4"/>
    <w:rsid w:val="00106A72"/>
    <w:rsid w:val="00106CDA"/>
    <w:rsid w:val="00106FDF"/>
    <w:rsid w:val="0010706F"/>
    <w:rsid w:val="00107363"/>
    <w:rsid w:val="00107372"/>
    <w:rsid w:val="00107CFB"/>
    <w:rsid w:val="00110403"/>
    <w:rsid w:val="00110DF6"/>
    <w:rsid w:val="00110EB6"/>
    <w:rsid w:val="00111574"/>
    <w:rsid w:val="00111756"/>
    <w:rsid w:val="001118BC"/>
    <w:rsid w:val="00111C72"/>
    <w:rsid w:val="0011273E"/>
    <w:rsid w:val="00112ADB"/>
    <w:rsid w:val="00112B53"/>
    <w:rsid w:val="00112E6B"/>
    <w:rsid w:val="00113023"/>
    <w:rsid w:val="00113BA7"/>
    <w:rsid w:val="00114A36"/>
    <w:rsid w:val="00114C87"/>
    <w:rsid w:val="001153A2"/>
    <w:rsid w:val="0011549A"/>
    <w:rsid w:val="00115737"/>
    <w:rsid w:val="00115E84"/>
    <w:rsid w:val="001162B4"/>
    <w:rsid w:val="0011647B"/>
    <w:rsid w:val="0011651B"/>
    <w:rsid w:val="0011695B"/>
    <w:rsid w:val="00116F75"/>
    <w:rsid w:val="0011736F"/>
    <w:rsid w:val="00117AF7"/>
    <w:rsid w:val="00117D56"/>
    <w:rsid w:val="0012011D"/>
    <w:rsid w:val="001206C2"/>
    <w:rsid w:val="0012094A"/>
    <w:rsid w:val="00120ADE"/>
    <w:rsid w:val="00121D9C"/>
    <w:rsid w:val="00122265"/>
    <w:rsid w:val="0012272B"/>
    <w:rsid w:val="001227BF"/>
    <w:rsid w:val="00123004"/>
    <w:rsid w:val="0012317F"/>
    <w:rsid w:val="001239F3"/>
    <w:rsid w:val="00123EC9"/>
    <w:rsid w:val="001246CD"/>
    <w:rsid w:val="00124A65"/>
    <w:rsid w:val="00125073"/>
    <w:rsid w:val="00125451"/>
    <w:rsid w:val="00125F9C"/>
    <w:rsid w:val="00126637"/>
    <w:rsid w:val="001266F3"/>
    <w:rsid w:val="00126B04"/>
    <w:rsid w:val="00126E7B"/>
    <w:rsid w:val="001278B1"/>
    <w:rsid w:val="00130A6A"/>
    <w:rsid w:val="00130BC2"/>
    <w:rsid w:val="00130E0E"/>
    <w:rsid w:val="00131270"/>
    <w:rsid w:val="00131AD8"/>
    <w:rsid w:val="00131E77"/>
    <w:rsid w:val="00132033"/>
    <w:rsid w:val="0013217A"/>
    <w:rsid w:val="00132290"/>
    <w:rsid w:val="00132CCB"/>
    <w:rsid w:val="00133203"/>
    <w:rsid w:val="00133BDA"/>
    <w:rsid w:val="00133CD9"/>
    <w:rsid w:val="001343B3"/>
    <w:rsid w:val="00134CE8"/>
    <w:rsid w:val="00135304"/>
    <w:rsid w:val="001363B4"/>
    <w:rsid w:val="00136504"/>
    <w:rsid w:val="0013680C"/>
    <w:rsid w:val="001368CA"/>
    <w:rsid w:val="00136B76"/>
    <w:rsid w:val="00137039"/>
    <w:rsid w:val="001372AA"/>
    <w:rsid w:val="001375C6"/>
    <w:rsid w:val="00137814"/>
    <w:rsid w:val="001379DF"/>
    <w:rsid w:val="0014009A"/>
    <w:rsid w:val="00140C86"/>
    <w:rsid w:val="00140ED2"/>
    <w:rsid w:val="0014115E"/>
    <w:rsid w:val="00141FD5"/>
    <w:rsid w:val="001422F2"/>
    <w:rsid w:val="0014270F"/>
    <w:rsid w:val="00142809"/>
    <w:rsid w:val="0014282A"/>
    <w:rsid w:val="00142BE4"/>
    <w:rsid w:val="00143900"/>
    <w:rsid w:val="001445E6"/>
    <w:rsid w:val="00144ACA"/>
    <w:rsid w:val="001458F7"/>
    <w:rsid w:val="00145E3B"/>
    <w:rsid w:val="00145E59"/>
    <w:rsid w:val="00146224"/>
    <w:rsid w:val="0014671F"/>
    <w:rsid w:val="00146C1D"/>
    <w:rsid w:val="00147030"/>
    <w:rsid w:val="00147563"/>
    <w:rsid w:val="001476B5"/>
    <w:rsid w:val="00147C72"/>
    <w:rsid w:val="00147CE6"/>
    <w:rsid w:val="001503C3"/>
    <w:rsid w:val="00150548"/>
    <w:rsid w:val="00151632"/>
    <w:rsid w:val="0015170F"/>
    <w:rsid w:val="00151B02"/>
    <w:rsid w:val="00151BA9"/>
    <w:rsid w:val="00151BE0"/>
    <w:rsid w:val="00152549"/>
    <w:rsid w:val="00152E9E"/>
    <w:rsid w:val="00153471"/>
    <w:rsid w:val="00153705"/>
    <w:rsid w:val="00153710"/>
    <w:rsid w:val="001539DC"/>
    <w:rsid w:val="00153E2C"/>
    <w:rsid w:val="00153E37"/>
    <w:rsid w:val="00153E59"/>
    <w:rsid w:val="00154B88"/>
    <w:rsid w:val="00155180"/>
    <w:rsid w:val="00155238"/>
    <w:rsid w:val="00155A06"/>
    <w:rsid w:val="001560E8"/>
    <w:rsid w:val="00156900"/>
    <w:rsid w:val="00156FCB"/>
    <w:rsid w:val="0015770C"/>
    <w:rsid w:val="00157F92"/>
    <w:rsid w:val="001601F5"/>
    <w:rsid w:val="00160D59"/>
    <w:rsid w:val="00160E1C"/>
    <w:rsid w:val="0016120E"/>
    <w:rsid w:val="0016171E"/>
    <w:rsid w:val="001620F2"/>
    <w:rsid w:val="00163C46"/>
    <w:rsid w:val="0016449F"/>
    <w:rsid w:val="00165D06"/>
    <w:rsid w:val="00165F8B"/>
    <w:rsid w:val="00166254"/>
    <w:rsid w:val="0016635D"/>
    <w:rsid w:val="00166398"/>
    <w:rsid w:val="001664FA"/>
    <w:rsid w:val="00166792"/>
    <w:rsid w:val="0016706D"/>
    <w:rsid w:val="00167942"/>
    <w:rsid w:val="00167F3C"/>
    <w:rsid w:val="00170036"/>
    <w:rsid w:val="00170085"/>
    <w:rsid w:val="0017019D"/>
    <w:rsid w:val="00170CAD"/>
    <w:rsid w:val="00171623"/>
    <w:rsid w:val="00171C03"/>
    <w:rsid w:val="00171C08"/>
    <w:rsid w:val="00171CDF"/>
    <w:rsid w:val="00171D00"/>
    <w:rsid w:val="001724E6"/>
    <w:rsid w:val="00172809"/>
    <w:rsid w:val="00173006"/>
    <w:rsid w:val="00173972"/>
    <w:rsid w:val="00173F05"/>
    <w:rsid w:val="00173F35"/>
    <w:rsid w:val="00174330"/>
    <w:rsid w:val="0017486E"/>
    <w:rsid w:val="00174AB3"/>
    <w:rsid w:val="001750BA"/>
    <w:rsid w:val="00175707"/>
    <w:rsid w:val="001764A5"/>
    <w:rsid w:val="0017651F"/>
    <w:rsid w:val="001767E6"/>
    <w:rsid w:val="001768F8"/>
    <w:rsid w:val="00176E48"/>
    <w:rsid w:val="00177048"/>
    <w:rsid w:val="001773E1"/>
    <w:rsid w:val="001776A6"/>
    <w:rsid w:val="0017783D"/>
    <w:rsid w:val="00177884"/>
    <w:rsid w:val="0018075F"/>
    <w:rsid w:val="00180DFA"/>
    <w:rsid w:val="00180E9A"/>
    <w:rsid w:val="00180EC5"/>
    <w:rsid w:val="00180EE8"/>
    <w:rsid w:val="00180EF4"/>
    <w:rsid w:val="00181529"/>
    <w:rsid w:val="0018156A"/>
    <w:rsid w:val="001817AB"/>
    <w:rsid w:val="00181ADB"/>
    <w:rsid w:val="00181D43"/>
    <w:rsid w:val="00182043"/>
    <w:rsid w:val="00182446"/>
    <w:rsid w:val="001826F8"/>
    <w:rsid w:val="001829E6"/>
    <w:rsid w:val="00182FFB"/>
    <w:rsid w:val="0018356E"/>
    <w:rsid w:val="0018374A"/>
    <w:rsid w:val="00183829"/>
    <w:rsid w:val="001839C3"/>
    <w:rsid w:val="00183A4C"/>
    <w:rsid w:val="00183B10"/>
    <w:rsid w:val="00183D37"/>
    <w:rsid w:val="00185315"/>
    <w:rsid w:val="00185669"/>
    <w:rsid w:val="00185824"/>
    <w:rsid w:val="00185C39"/>
    <w:rsid w:val="00185ED5"/>
    <w:rsid w:val="0018619D"/>
    <w:rsid w:val="00186216"/>
    <w:rsid w:val="001866E9"/>
    <w:rsid w:val="00186D41"/>
    <w:rsid w:val="0018769B"/>
    <w:rsid w:val="00187DBA"/>
    <w:rsid w:val="001903B0"/>
    <w:rsid w:val="00190F02"/>
    <w:rsid w:val="001915D6"/>
    <w:rsid w:val="0019199C"/>
    <w:rsid w:val="001919EE"/>
    <w:rsid w:val="00191A06"/>
    <w:rsid w:val="00191E1F"/>
    <w:rsid w:val="001929E6"/>
    <w:rsid w:val="001935F5"/>
    <w:rsid w:val="00193629"/>
    <w:rsid w:val="00193836"/>
    <w:rsid w:val="00193DC5"/>
    <w:rsid w:val="00194300"/>
    <w:rsid w:val="00194541"/>
    <w:rsid w:val="001948E7"/>
    <w:rsid w:val="00194A4D"/>
    <w:rsid w:val="00194F9E"/>
    <w:rsid w:val="00195990"/>
    <w:rsid w:val="00195B7F"/>
    <w:rsid w:val="00195CC1"/>
    <w:rsid w:val="00196217"/>
    <w:rsid w:val="001964CB"/>
    <w:rsid w:val="0019654C"/>
    <w:rsid w:val="00197107"/>
    <w:rsid w:val="0019730F"/>
    <w:rsid w:val="001976C9"/>
    <w:rsid w:val="001A042A"/>
    <w:rsid w:val="001A053E"/>
    <w:rsid w:val="001A07EA"/>
    <w:rsid w:val="001A0EE3"/>
    <w:rsid w:val="001A0FB9"/>
    <w:rsid w:val="001A139A"/>
    <w:rsid w:val="001A1BD3"/>
    <w:rsid w:val="001A24E9"/>
    <w:rsid w:val="001A2E42"/>
    <w:rsid w:val="001A3179"/>
    <w:rsid w:val="001A33DB"/>
    <w:rsid w:val="001A38C0"/>
    <w:rsid w:val="001A3A92"/>
    <w:rsid w:val="001A3CD6"/>
    <w:rsid w:val="001A4BF7"/>
    <w:rsid w:val="001A4D04"/>
    <w:rsid w:val="001A4D94"/>
    <w:rsid w:val="001A4E36"/>
    <w:rsid w:val="001A5314"/>
    <w:rsid w:val="001A57D4"/>
    <w:rsid w:val="001A5B50"/>
    <w:rsid w:val="001A6477"/>
    <w:rsid w:val="001A653F"/>
    <w:rsid w:val="001A6756"/>
    <w:rsid w:val="001A6828"/>
    <w:rsid w:val="001A6931"/>
    <w:rsid w:val="001A6DDC"/>
    <w:rsid w:val="001A7043"/>
    <w:rsid w:val="001A7F74"/>
    <w:rsid w:val="001B0185"/>
    <w:rsid w:val="001B024C"/>
    <w:rsid w:val="001B0302"/>
    <w:rsid w:val="001B0506"/>
    <w:rsid w:val="001B0597"/>
    <w:rsid w:val="001B06D8"/>
    <w:rsid w:val="001B09E7"/>
    <w:rsid w:val="001B2526"/>
    <w:rsid w:val="001B2839"/>
    <w:rsid w:val="001B296E"/>
    <w:rsid w:val="001B3406"/>
    <w:rsid w:val="001B370E"/>
    <w:rsid w:val="001B3DDA"/>
    <w:rsid w:val="001B3E03"/>
    <w:rsid w:val="001B3F7F"/>
    <w:rsid w:val="001B4194"/>
    <w:rsid w:val="001B461C"/>
    <w:rsid w:val="001B5300"/>
    <w:rsid w:val="001B5666"/>
    <w:rsid w:val="001B6327"/>
    <w:rsid w:val="001B6662"/>
    <w:rsid w:val="001B6F30"/>
    <w:rsid w:val="001B7242"/>
    <w:rsid w:val="001B7608"/>
    <w:rsid w:val="001B7627"/>
    <w:rsid w:val="001B790A"/>
    <w:rsid w:val="001B7BFD"/>
    <w:rsid w:val="001B7C7B"/>
    <w:rsid w:val="001B7D8D"/>
    <w:rsid w:val="001B7ED4"/>
    <w:rsid w:val="001B7FC8"/>
    <w:rsid w:val="001C0273"/>
    <w:rsid w:val="001C02AD"/>
    <w:rsid w:val="001C02E9"/>
    <w:rsid w:val="001C0638"/>
    <w:rsid w:val="001C0B05"/>
    <w:rsid w:val="001C0E6B"/>
    <w:rsid w:val="001C152D"/>
    <w:rsid w:val="001C1BEB"/>
    <w:rsid w:val="001C1E02"/>
    <w:rsid w:val="001C2114"/>
    <w:rsid w:val="001C24B8"/>
    <w:rsid w:val="001C26E2"/>
    <w:rsid w:val="001C2B53"/>
    <w:rsid w:val="001C3244"/>
    <w:rsid w:val="001C3389"/>
    <w:rsid w:val="001C349E"/>
    <w:rsid w:val="001C35EA"/>
    <w:rsid w:val="001C3602"/>
    <w:rsid w:val="001C3887"/>
    <w:rsid w:val="001C3DCD"/>
    <w:rsid w:val="001C3ED3"/>
    <w:rsid w:val="001C3F45"/>
    <w:rsid w:val="001C43EF"/>
    <w:rsid w:val="001C4566"/>
    <w:rsid w:val="001C4DCB"/>
    <w:rsid w:val="001C4F87"/>
    <w:rsid w:val="001C5059"/>
    <w:rsid w:val="001C58AE"/>
    <w:rsid w:val="001C5926"/>
    <w:rsid w:val="001C59C1"/>
    <w:rsid w:val="001C5D42"/>
    <w:rsid w:val="001C5DE5"/>
    <w:rsid w:val="001C6067"/>
    <w:rsid w:val="001C66C1"/>
    <w:rsid w:val="001C6A7E"/>
    <w:rsid w:val="001C6B48"/>
    <w:rsid w:val="001D02DB"/>
    <w:rsid w:val="001D0323"/>
    <w:rsid w:val="001D047D"/>
    <w:rsid w:val="001D0556"/>
    <w:rsid w:val="001D0CC2"/>
    <w:rsid w:val="001D0D17"/>
    <w:rsid w:val="001D0E29"/>
    <w:rsid w:val="001D10F0"/>
    <w:rsid w:val="001D14D4"/>
    <w:rsid w:val="001D1EDB"/>
    <w:rsid w:val="001D22C3"/>
    <w:rsid w:val="001D2865"/>
    <w:rsid w:val="001D2D5F"/>
    <w:rsid w:val="001D2F73"/>
    <w:rsid w:val="001D3614"/>
    <w:rsid w:val="001D3839"/>
    <w:rsid w:val="001D3BDC"/>
    <w:rsid w:val="001D3FAB"/>
    <w:rsid w:val="001D40A3"/>
    <w:rsid w:val="001D422B"/>
    <w:rsid w:val="001D4588"/>
    <w:rsid w:val="001D5020"/>
    <w:rsid w:val="001D5629"/>
    <w:rsid w:val="001D5860"/>
    <w:rsid w:val="001D59BB"/>
    <w:rsid w:val="001D5AFF"/>
    <w:rsid w:val="001D6F3C"/>
    <w:rsid w:val="001D7760"/>
    <w:rsid w:val="001D7B66"/>
    <w:rsid w:val="001D7FE1"/>
    <w:rsid w:val="001E0B8E"/>
    <w:rsid w:val="001E0E79"/>
    <w:rsid w:val="001E0F34"/>
    <w:rsid w:val="001E0F3A"/>
    <w:rsid w:val="001E1477"/>
    <w:rsid w:val="001E17DA"/>
    <w:rsid w:val="001E1FAA"/>
    <w:rsid w:val="001E2062"/>
    <w:rsid w:val="001E208B"/>
    <w:rsid w:val="001E26A3"/>
    <w:rsid w:val="001E2E5C"/>
    <w:rsid w:val="001E34B8"/>
    <w:rsid w:val="001E35B1"/>
    <w:rsid w:val="001E40CD"/>
    <w:rsid w:val="001E416E"/>
    <w:rsid w:val="001E4FEC"/>
    <w:rsid w:val="001E5399"/>
    <w:rsid w:val="001E5E51"/>
    <w:rsid w:val="001E5EC9"/>
    <w:rsid w:val="001E62CA"/>
    <w:rsid w:val="001E6CC7"/>
    <w:rsid w:val="001E6EDD"/>
    <w:rsid w:val="001E740A"/>
    <w:rsid w:val="001E7960"/>
    <w:rsid w:val="001E7BE5"/>
    <w:rsid w:val="001F0377"/>
    <w:rsid w:val="001F07C2"/>
    <w:rsid w:val="001F0AEC"/>
    <w:rsid w:val="001F1B93"/>
    <w:rsid w:val="001F2485"/>
    <w:rsid w:val="001F2C07"/>
    <w:rsid w:val="001F2DC0"/>
    <w:rsid w:val="001F2F86"/>
    <w:rsid w:val="001F32C5"/>
    <w:rsid w:val="001F3561"/>
    <w:rsid w:val="001F3FDE"/>
    <w:rsid w:val="001F41A1"/>
    <w:rsid w:val="001F4565"/>
    <w:rsid w:val="001F4B10"/>
    <w:rsid w:val="001F51AB"/>
    <w:rsid w:val="001F5647"/>
    <w:rsid w:val="001F700D"/>
    <w:rsid w:val="001F7DAB"/>
    <w:rsid w:val="002001C6"/>
    <w:rsid w:val="00200617"/>
    <w:rsid w:val="00200651"/>
    <w:rsid w:val="00200ED2"/>
    <w:rsid w:val="00201049"/>
    <w:rsid w:val="00201295"/>
    <w:rsid w:val="002016B5"/>
    <w:rsid w:val="00201DC3"/>
    <w:rsid w:val="00201F53"/>
    <w:rsid w:val="0020210C"/>
    <w:rsid w:val="0020288C"/>
    <w:rsid w:val="00202B75"/>
    <w:rsid w:val="002030D5"/>
    <w:rsid w:val="002031AB"/>
    <w:rsid w:val="002034D3"/>
    <w:rsid w:val="00203776"/>
    <w:rsid w:val="00203792"/>
    <w:rsid w:val="002040D3"/>
    <w:rsid w:val="002045A0"/>
    <w:rsid w:val="00204AA2"/>
    <w:rsid w:val="00204E35"/>
    <w:rsid w:val="00205E7B"/>
    <w:rsid w:val="00206877"/>
    <w:rsid w:val="00206CB2"/>
    <w:rsid w:val="00206D10"/>
    <w:rsid w:val="00206E5E"/>
    <w:rsid w:val="00206F4F"/>
    <w:rsid w:val="00207544"/>
    <w:rsid w:val="00207949"/>
    <w:rsid w:val="00210558"/>
    <w:rsid w:val="002105DC"/>
    <w:rsid w:val="00210A28"/>
    <w:rsid w:val="00210B30"/>
    <w:rsid w:val="00211880"/>
    <w:rsid w:val="00211A69"/>
    <w:rsid w:val="00212344"/>
    <w:rsid w:val="00212648"/>
    <w:rsid w:val="00212CC2"/>
    <w:rsid w:val="00213158"/>
    <w:rsid w:val="00213159"/>
    <w:rsid w:val="00213AAC"/>
    <w:rsid w:val="00213BBD"/>
    <w:rsid w:val="00213EEC"/>
    <w:rsid w:val="0021410E"/>
    <w:rsid w:val="002147B4"/>
    <w:rsid w:val="00215350"/>
    <w:rsid w:val="002157ED"/>
    <w:rsid w:val="00215F59"/>
    <w:rsid w:val="00216825"/>
    <w:rsid w:val="00216B41"/>
    <w:rsid w:val="00216C33"/>
    <w:rsid w:val="00216E15"/>
    <w:rsid w:val="002172D9"/>
    <w:rsid w:val="00217F20"/>
    <w:rsid w:val="0022035F"/>
    <w:rsid w:val="0022083B"/>
    <w:rsid w:val="002209D9"/>
    <w:rsid w:val="002215BB"/>
    <w:rsid w:val="002219D4"/>
    <w:rsid w:val="00221AA6"/>
    <w:rsid w:val="00222514"/>
    <w:rsid w:val="00222C4B"/>
    <w:rsid w:val="002234DD"/>
    <w:rsid w:val="002236B0"/>
    <w:rsid w:val="00223C9D"/>
    <w:rsid w:val="00223D93"/>
    <w:rsid w:val="0022408B"/>
    <w:rsid w:val="002244C7"/>
    <w:rsid w:val="002249BC"/>
    <w:rsid w:val="002249F7"/>
    <w:rsid w:val="00224B5A"/>
    <w:rsid w:val="00224F17"/>
    <w:rsid w:val="002252EB"/>
    <w:rsid w:val="002253FA"/>
    <w:rsid w:val="002259F5"/>
    <w:rsid w:val="00225C95"/>
    <w:rsid w:val="002260D9"/>
    <w:rsid w:val="00226348"/>
    <w:rsid w:val="00226755"/>
    <w:rsid w:val="0022736F"/>
    <w:rsid w:val="00227965"/>
    <w:rsid w:val="00227B31"/>
    <w:rsid w:val="00227C04"/>
    <w:rsid w:val="00227EAD"/>
    <w:rsid w:val="0023125C"/>
    <w:rsid w:val="002312D2"/>
    <w:rsid w:val="00231C06"/>
    <w:rsid w:val="002322E8"/>
    <w:rsid w:val="00232D4D"/>
    <w:rsid w:val="00232EB5"/>
    <w:rsid w:val="00232F4D"/>
    <w:rsid w:val="00233499"/>
    <w:rsid w:val="00233716"/>
    <w:rsid w:val="0023383B"/>
    <w:rsid w:val="00233B4D"/>
    <w:rsid w:val="00233B61"/>
    <w:rsid w:val="00233EF0"/>
    <w:rsid w:val="00234251"/>
    <w:rsid w:val="002342DD"/>
    <w:rsid w:val="00234364"/>
    <w:rsid w:val="00234832"/>
    <w:rsid w:val="002348B9"/>
    <w:rsid w:val="0023498D"/>
    <w:rsid w:val="00234D86"/>
    <w:rsid w:val="0023513F"/>
    <w:rsid w:val="0023518F"/>
    <w:rsid w:val="00235458"/>
    <w:rsid w:val="002355C9"/>
    <w:rsid w:val="002356E7"/>
    <w:rsid w:val="00235D8E"/>
    <w:rsid w:val="002361FF"/>
    <w:rsid w:val="002362C2"/>
    <w:rsid w:val="002368D8"/>
    <w:rsid w:val="002369BE"/>
    <w:rsid w:val="00236B06"/>
    <w:rsid w:val="002370EB"/>
    <w:rsid w:val="00237ECE"/>
    <w:rsid w:val="002403C6"/>
    <w:rsid w:val="002406FE"/>
    <w:rsid w:val="00240947"/>
    <w:rsid w:val="00240E08"/>
    <w:rsid w:val="0024121F"/>
    <w:rsid w:val="00241606"/>
    <w:rsid w:val="00241E6E"/>
    <w:rsid w:val="002422CC"/>
    <w:rsid w:val="00242889"/>
    <w:rsid w:val="00242E86"/>
    <w:rsid w:val="00242F6B"/>
    <w:rsid w:val="00243481"/>
    <w:rsid w:val="00243C68"/>
    <w:rsid w:val="00244B29"/>
    <w:rsid w:val="00245EB8"/>
    <w:rsid w:val="0024603E"/>
    <w:rsid w:val="002461CE"/>
    <w:rsid w:val="0024628B"/>
    <w:rsid w:val="00246CCF"/>
    <w:rsid w:val="00246DD6"/>
    <w:rsid w:val="00247493"/>
    <w:rsid w:val="00247565"/>
    <w:rsid w:val="00247695"/>
    <w:rsid w:val="00247A0C"/>
    <w:rsid w:val="00247A5C"/>
    <w:rsid w:val="00247C93"/>
    <w:rsid w:val="00250244"/>
    <w:rsid w:val="0025060D"/>
    <w:rsid w:val="002506C4"/>
    <w:rsid w:val="00251881"/>
    <w:rsid w:val="0025192B"/>
    <w:rsid w:val="00251A80"/>
    <w:rsid w:val="00252144"/>
    <w:rsid w:val="0025307E"/>
    <w:rsid w:val="00253784"/>
    <w:rsid w:val="002539F8"/>
    <w:rsid w:val="00253A6B"/>
    <w:rsid w:val="00253D65"/>
    <w:rsid w:val="00253D6C"/>
    <w:rsid w:val="00254397"/>
    <w:rsid w:val="0025509E"/>
    <w:rsid w:val="002554FB"/>
    <w:rsid w:val="00255634"/>
    <w:rsid w:val="00255713"/>
    <w:rsid w:val="0025583B"/>
    <w:rsid w:val="00255F51"/>
    <w:rsid w:val="0025611D"/>
    <w:rsid w:val="002561AE"/>
    <w:rsid w:val="0025628C"/>
    <w:rsid w:val="0025645E"/>
    <w:rsid w:val="00256DA3"/>
    <w:rsid w:val="002571C2"/>
    <w:rsid w:val="00257410"/>
    <w:rsid w:val="00257495"/>
    <w:rsid w:val="0025766E"/>
    <w:rsid w:val="00257782"/>
    <w:rsid w:val="00257A08"/>
    <w:rsid w:val="00257AE7"/>
    <w:rsid w:val="002603FA"/>
    <w:rsid w:val="002607BA"/>
    <w:rsid w:val="00260837"/>
    <w:rsid w:val="00260A5B"/>
    <w:rsid w:val="00261162"/>
    <w:rsid w:val="0026140D"/>
    <w:rsid w:val="00261BAE"/>
    <w:rsid w:val="00262220"/>
    <w:rsid w:val="002623A4"/>
    <w:rsid w:val="00263C6B"/>
    <w:rsid w:val="00263C76"/>
    <w:rsid w:val="002640F4"/>
    <w:rsid w:val="002642F5"/>
    <w:rsid w:val="002643C1"/>
    <w:rsid w:val="00264921"/>
    <w:rsid w:val="00264AB1"/>
    <w:rsid w:val="00264E60"/>
    <w:rsid w:val="0026525B"/>
    <w:rsid w:val="00265445"/>
    <w:rsid w:val="002658A4"/>
    <w:rsid w:val="00265FF4"/>
    <w:rsid w:val="002663EC"/>
    <w:rsid w:val="00266A6F"/>
    <w:rsid w:val="00266A93"/>
    <w:rsid w:val="00266C06"/>
    <w:rsid w:val="00266E69"/>
    <w:rsid w:val="00267517"/>
    <w:rsid w:val="002675D4"/>
    <w:rsid w:val="002676FB"/>
    <w:rsid w:val="002677CE"/>
    <w:rsid w:val="00267883"/>
    <w:rsid w:val="00267953"/>
    <w:rsid w:val="0027022B"/>
    <w:rsid w:val="002704F3"/>
    <w:rsid w:val="002709EE"/>
    <w:rsid w:val="00270A92"/>
    <w:rsid w:val="00270D05"/>
    <w:rsid w:val="002710AC"/>
    <w:rsid w:val="00271532"/>
    <w:rsid w:val="002726B4"/>
    <w:rsid w:val="002727C7"/>
    <w:rsid w:val="00272D31"/>
    <w:rsid w:val="00272D65"/>
    <w:rsid w:val="00273205"/>
    <w:rsid w:val="002734A7"/>
    <w:rsid w:val="002735FD"/>
    <w:rsid w:val="00273B0E"/>
    <w:rsid w:val="002744F5"/>
    <w:rsid w:val="00274C35"/>
    <w:rsid w:val="00274EA2"/>
    <w:rsid w:val="002750BC"/>
    <w:rsid w:val="00275390"/>
    <w:rsid w:val="00275FFB"/>
    <w:rsid w:val="0027666A"/>
    <w:rsid w:val="002767A2"/>
    <w:rsid w:val="00276F05"/>
    <w:rsid w:val="00277E81"/>
    <w:rsid w:val="002806AC"/>
    <w:rsid w:val="002809AD"/>
    <w:rsid w:val="00280B05"/>
    <w:rsid w:val="00280E66"/>
    <w:rsid w:val="00280EA6"/>
    <w:rsid w:val="00281685"/>
    <w:rsid w:val="0028198F"/>
    <w:rsid w:val="00281EEF"/>
    <w:rsid w:val="00282240"/>
    <w:rsid w:val="00282837"/>
    <w:rsid w:val="002830EC"/>
    <w:rsid w:val="00283200"/>
    <w:rsid w:val="00284064"/>
    <w:rsid w:val="00284966"/>
    <w:rsid w:val="00284BBE"/>
    <w:rsid w:val="002850FC"/>
    <w:rsid w:val="00285150"/>
    <w:rsid w:val="00285832"/>
    <w:rsid w:val="00285C7A"/>
    <w:rsid w:val="0028603E"/>
    <w:rsid w:val="0028625F"/>
    <w:rsid w:val="00286354"/>
    <w:rsid w:val="0028639D"/>
    <w:rsid w:val="002868DD"/>
    <w:rsid w:val="00286A13"/>
    <w:rsid w:val="00286C08"/>
    <w:rsid w:val="00286E5D"/>
    <w:rsid w:val="00287285"/>
    <w:rsid w:val="002879DF"/>
    <w:rsid w:val="002907F9"/>
    <w:rsid w:val="00290B3D"/>
    <w:rsid w:val="00291511"/>
    <w:rsid w:val="002917AA"/>
    <w:rsid w:val="0029190E"/>
    <w:rsid w:val="0029193A"/>
    <w:rsid w:val="0029284D"/>
    <w:rsid w:val="00292FEA"/>
    <w:rsid w:val="00293B5E"/>
    <w:rsid w:val="00293C8A"/>
    <w:rsid w:val="0029523A"/>
    <w:rsid w:val="0029586A"/>
    <w:rsid w:val="002959AA"/>
    <w:rsid w:val="0029611F"/>
    <w:rsid w:val="00296989"/>
    <w:rsid w:val="002971CD"/>
    <w:rsid w:val="0029773C"/>
    <w:rsid w:val="00297DD6"/>
    <w:rsid w:val="002A0563"/>
    <w:rsid w:val="002A05A3"/>
    <w:rsid w:val="002A07DA"/>
    <w:rsid w:val="002A0CAD"/>
    <w:rsid w:val="002A1682"/>
    <w:rsid w:val="002A1D95"/>
    <w:rsid w:val="002A1E28"/>
    <w:rsid w:val="002A1EDA"/>
    <w:rsid w:val="002A228A"/>
    <w:rsid w:val="002A2418"/>
    <w:rsid w:val="002A2705"/>
    <w:rsid w:val="002A2760"/>
    <w:rsid w:val="002A2931"/>
    <w:rsid w:val="002A294F"/>
    <w:rsid w:val="002A314D"/>
    <w:rsid w:val="002A363D"/>
    <w:rsid w:val="002A3895"/>
    <w:rsid w:val="002A3A1C"/>
    <w:rsid w:val="002A3A65"/>
    <w:rsid w:val="002A46AB"/>
    <w:rsid w:val="002A4BDF"/>
    <w:rsid w:val="002A4F00"/>
    <w:rsid w:val="002A55C2"/>
    <w:rsid w:val="002A57CB"/>
    <w:rsid w:val="002A622A"/>
    <w:rsid w:val="002A6663"/>
    <w:rsid w:val="002A6B39"/>
    <w:rsid w:val="002A73D5"/>
    <w:rsid w:val="002A7689"/>
    <w:rsid w:val="002A76EF"/>
    <w:rsid w:val="002A78BA"/>
    <w:rsid w:val="002A7EA0"/>
    <w:rsid w:val="002A7EB9"/>
    <w:rsid w:val="002B04E0"/>
    <w:rsid w:val="002B0AB3"/>
    <w:rsid w:val="002B0D51"/>
    <w:rsid w:val="002B13C5"/>
    <w:rsid w:val="002B153E"/>
    <w:rsid w:val="002B15F4"/>
    <w:rsid w:val="002B17FA"/>
    <w:rsid w:val="002B1FAE"/>
    <w:rsid w:val="002B201C"/>
    <w:rsid w:val="002B22FA"/>
    <w:rsid w:val="002B348A"/>
    <w:rsid w:val="002B35E0"/>
    <w:rsid w:val="002B446B"/>
    <w:rsid w:val="002B49EC"/>
    <w:rsid w:val="002B4A85"/>
    <w:rsid w:val="002B4EF8"/>
    <w:rsid w:val="002B6867"/>
    <w:rsid w:val="002B6C30"/>
    <w:rsid w:val="002B704D"/>
    <w:rsid w:val="002B7602"/>
    <w:rsid w:val="002B7B9D"/>
    <w:rsid w:val="002C0597"/>
    <w:rsid w:val="002C06CD"/>
    <w:rsid w:val="002C0C36"/>
    <w:rsid w:val="002C0D47"/>
    <w:rsid w:val="002C0E2F"/>
    <w:rsid w:val="002C0EF5"/>
    <w:rsid w:val="002C102B"/>
    <w:rsid w:val="002C1590"/>
    <w:rsid w:val="002C171F"/>
    <w:rsid w:val="002C17DC"/>
    <w:rsid w:val="002C1B61"/>
    <w:rsid w:val="002C1D23"/>
    <w:rsid w:val="002C1E31"/>
    <w:rsid w:val="002C258A"/>
    <w:rsid w:val="002C2992"/>
    <w:rsid w:val="002C2A1C"/>
    <w:rsid w:val="002C2A8D"/>
    <w:rsid w:val="002C2B42"/>
    <w:rsid w:val="002C3146"/>
    <w:rsid w:val="002C31D9"/>
    <w:rsid w:val="002C33F7"/>
    <w:rsid w:val="002C3A97"/>
    <w:rsid w:val="002C3BA8"/>
    <w:rsid w:val="002C3ED6"/>
    <w:rsid w:val="002C448F"/>
    <w:rsid w:val="002C4676"/>
    <w:rsid w:val="002C499C"/>
    <w:rsid w:val="002C53AE"/>
    <w:rsid w:val="002C5A0E"/>
    <w:rsid w:val="002C5E0D"/>
    <w:rsid w:val="002C6172"/>
    <w:rsid w:val="002C6470"/>
    <w:rsid w:val="002C67E6"/>
    <w:rsid w:val="002C6922"/>
    <w:rsid w:val="002C6B47"/>
    <w:rsid w:val="002C6E08"/>
    <w:rsid w:val="002C7347"/>
    <w:rsid w:val="002C798C"/>
    <w:rsid w:val="002D011F"/>
    <w:rsid w:val="002D0918"/>
    <w:rsid w:val="002D0DA4"/>
    <w:rsid w:val="002D1261"/>
    <w:rsid w:val="002D166A"/>
    <w:rsid w:val="002D1CBB"/>
    <w:rsid w:val="002D1F46"/>
    <w:rsid w:val="002D23CD"/>
    <w:rsid w:val="002D2DD3"/>
    <w:rsid w:val="002D3194"/>
    <w:rsid w:val="002D3256"/>
    <w:rsid w:val="002D3860"/>
    <w:rsid w:val="002D3D61"/>
    <w:rsid w:val="002D5460"/>
    <w:rsid w:val="002D5DD5"/>
    <w:rsid w:val="002D5DE8"/>
    <w:rsid w:val="002D611F"/>
    <w:rsid w:val="002D61DF"/>
    <w:rsid w:val="002D61F1"/>
    <w:rsid w:val="002D6213"/>
    <w:rsid w:val="002D627F"/>
    <w:rsid w:val="002D6DD0"/>
    <w:rsid w:val="002E08C8"/>
    <w:rsid w:val="002E1306"/>
    <w:rsid w:val="002E1678"/>
    <w:rsid w:val="002E167D"/>
    <w:rsid w:val="002E1D36"/>
    <w:rsid w:val="002E42CD"/>
    <w:rsid w:val="002E45C4"/>
    <w:rsid w:val="002E4693"/>
    <w:rsid w:val="002E4A02"/>
    <w:rsid w:val="002E4E74"/>
    <w:rsid w:val="002E4EF2"/>
    <w:rsid w:val="002E5614"/>
    <w:rsid w:val="002E56C1"/>
    <w:rsid w:val="002E5702"/>
    <w:rsid w:val="002E6242"/>
    <w:rsid w:val="002E62F4"/>
    <w:rsid w:val="002E7E9B"/>
    <w:rsid w:val="002F0019"/>
    <w:rsid w:val="002F05E9"/>
    <w:rsid w:val="002F162E"/>
    <w:rsid w:val="002F1AE3"/>
    <w:rsid w:val="002F1D91"/>
    <w:rsid w:val="002F21FA"/>
    <w:rsid w:val="002F24E8"/>
    <w:rsid w:val="002F26E0"/>
    <w:rsid w:val="002F2DA5"/>
    <w:rsid w:val="002F300A"/>
    <w:rsid w:val="002F3339"/>
    <w:rsid w:val="002F3350"/>
    <w:rsid w:val="002F3448"/>
    <w:rsid w:val="002F378B"/>
    <w:rsid w:val="002F3B67"/>
    <w:rsid w:val="002F3C57"/>
    <w:rsid w:val="002F3F85"/>
    <w:rsid w:val="002F4792"/>
    <w:rsid w:val="002F5669"/>
    <w:rsid w:val="002F5A7F"/>
    <w:rsid w:val="002F6420"/>
    <w:rsid w:val="002F69DD"/>
    <w:rsid w:val="002F72D5"/>
    <w:rsid w:val="002F72D7"/>
    <w:rsid w:val="002F74D9"/>
    <w:rsid w:val="002F7DB6"/>
    <w:rsid w:val="00300696"/>
    <w:rsid w:val="0030174F"/>
    <w:rsid w:val="003021CF"/>
    <w:rsid w:val="00302265"/>
    <w:rsid w:val="00302904"/>
    <w:rsid w:val="003030EA"/>
    <w:rsid w:val="00303584"/>
    <w:rsid w:val="00303604"/>
    <w:rsid w:val="0030391C"/>
    <w:rsid w:val="00303A95"/>
    <w:rsid w:val="003045AA"/>
    <w:rsid w:val="00304FF2"/>
    <w:rsid w:val="00305152"/>
    <w:rsid w:val="00305572"/>
    <w:rsid w:val="0030580A"/>
    <w:rsid w:val="003058DE"/>
    <w:rsid w:val="00306E8B"/>
    <w:rsid w:val="00306FB0"/>
    <w:rsid w:val="00306FE3"/>
    <w:rsid w:val="00307136"/>
    <w:rsid w:val="003072A1"/>
    <w:rsid w:val="00307393"/>
    <w:rsid w:val="003074D5"/>
    <w:rsid w:val="003075DA"/>
    <w:rsid w:val="00307959"/>
    <w:rsid w:val="00307AD2"/>
    <w:rsid w:val="003108F5"/>
    <w:rsid w:val="00310A6D"/>
    <w:rsid w:val="00310E39"/>
    <w:rsid w:val="003112B2"/>
    <w:rsid w:val="00311471"/>
    <w:rsid w:val="00311888"/>
    <w:rsid w:val="00311A56"/>
    <w:rsid w:val="00311AA2"/>
    <w:rsid w:val="00311C48"/>
    <w:rsid w:val="00312072"/>
    <w:rsid w:val="00312314"/>
    <w:rsid w:val="003125A0"/>
    <w:rsid w:val="00312818"/>
    <w:rsid w:val="00312877"/>
    <w:rsid w:val="0031372C"/>
    <w:rsid w:val="003146E0"/>
    <w:rsid w:val="00314959"/>
    <w:rsid w:val="00314BC3"/>
    <w:rsid w:val="00314FBA"/>
    <w:rsid w:val="00315426"/>
    <w:rsid w:val="003158F4"/>
    <w:rsid w:val="00315DBD"/>
    <w:rsid w:val="0031662D"/>
    <w:rsid w:val="00316737"/>
    <w:rsid w:val="00316876"/>
    <w:rsid w:val="003178D6"/>
    <w:rsid w:val="00317913"/>
    <w:rsid w:val="00317D67"/>
    <w:rsid w:val="0032062F"/>
    <w:rsid w:val="0032082D"/>
    <w:rsid w:val="00320D78"/>
    <w:rsid w:val="003218C2"/>
    <w:rsid w:val="00321B87"/>
    <w:rsid w:val="00321C3A"/>
    <w:rsid w:val="00321DA4"/>
    <w:rsid w:val="00321DED"/>
    <w:rsid w:val="00322B6C"/>
    <w:rsid w:val="00322F9D"/>
    <w:rsid w:val="0032309D"/>
    <w:rsid w:val="00323646"/>
    <w:rsid w:val="003245BB"/>
    <w:rsid w:val="00324C1C"/>
    <w:rsid w:val="00325046"/>
    <w:rsid w:val="003250F7"/>
    <w:rsid w:val="003252B8"/>
    <w:rsid w:val="00327263"/>
    <w:rsid w:val="00327781"/>
    <w:rsid w:val="003306A0"/>
    <w:rsid w:val="00330C33"/>
    <w:rsid w:val="00330E2C"/>
    <w:rsid w:val="00331036"/>
    <w:rsid w:val="003310AF"/>
    <w:rsid w:val="003318A3"/>
    <w:rsid w:val="00331A25"/>
    <w:rsid w:val="003327FC"/>
    <w:rsid w:val="00332CEA"/>
    <w:rsid w:val="00332EA6"/>
    <w:rsid w:val="003330AD"/>
    <w:rsid w:val="0033320D"/>
    <w:rsid w:val="00333DD1"/>
    <w:rsid w:val="00333E94"/>
    <w:rsid w:val="00333EC8"/>
    <w:rsid w:val="00334106"/>
    <w:rsid w:val="003343F7"/>
    <w:rsid w:val="00334CF9"/>
    <w:rsid w:val="0033510F"/>
    <w:rsid w:val="00335708"/>
    <w:rsid w:val="003357B8"/>
    <w:rsid w:val="00335C6F"/>
    <w:rsid w:val="0033600A"/>
    <w:rsid w:val="003362A4"/>
    <w:rsid w:val="00336602"/>
    <w:rsid w:val="00336974"/>
    <w:rsid w:val="00336B3E"/>
    <w:rsid w:val="00336D6A"/>
    <w:rsid w:val="00336E07"/>
    <w:rsid w:val="00337011"/>
    <w:rsid w:val="00337BD3"/>
    <w:rsid w:val="00337D90"/>
    <w:rsid w:val="00340806"/>
    <w:rsid w:val="00340897"/>
    <w:rsid w:val="00340938"/>
    <w:rsid w:val="0034094E"/>
    <w:rsid w:val="00340F66"/>
    <w:rsid w:val="00341167"/>
    <w:rsid w:val="00341597"/>
    <w:rsid w:val="003415CF"/>
    <w:rsid w:val="003417F2"/>
    <w:rsid w:val="0034190C"/>
    <w:rsid w:val="00342283"/>
    <w:rsid w:val="00342508"/>
    <w:rsid w:val="0034282C"/>
    <w:rsid w:val="00342E04"/>
    <w:rsid w:val="00342E74"/>
    <w:rsid w:val="00342EF4"/>
    <w:rsid w:val="0034316D"/>
    <w:rsid w:val="003432F6"/>
    <w:rsid w:val="003435A6"/>
    <w:rsid w:val="003436EE"/>
    <w:rsid w:val="00343779"/>
    <w:rsid w:val="0034441E"/>
    <w:rsid w:val="003449BC"/>
    <w:rsid w:val="00344FF2"/>
    <w:rsid w:val="003452F4"/>
    <w:rsid w:val="003453BA"/>
    <w:rsid w:val="003453FE"/>
    <w:rsid w:val="003454FD"/>
    <w:rsid w:val="0034558D"/>
    <w:rsid w:val="00345C43"/>
    <w:rsid w:val="00345C4C"/>
    <w:rsid w:val="00345F27"/>
    <w:rsid w:val="00345F81"/>
    <w:rsid w:val="00345F95"/>
    <w:rsid w:val="00345FDF"/>
    <w:rsid w:val="00346F8E"/>
    <w:rsid w:val="0034716E"/>
    <w:rsid w:val="003508AE"/>
    <w:rsid w:val="00350C47"/>
    <w:rsid w:val="00350F5C"/>
    <w:rsid w:val="003510EE"/>
    <w:rsid w:val="003517F0"/>
    <w:rsid w:val="003518A6"/>
    <w:rsid w:val="003525F2"/>
    <w:rsid w:val="003525F3"/>
    <w:rsid w:val="00352881"/>
    <w:rsid w:val="00352A4B"/>
    <w:rsid w:val="00352ECE"/>
    <w:rsid w:val="003532B8"/>
    <w:rsid w:val="00355005"/>
    <w:rsid w:val="0035509B"/>
    <w:rsid w:val="00355E72"/>
    <w:rsid w:val="0035690B"/>
    <w:rsid w:val="0035722F"/>
    <w:rsid w:val="003575BD"/>
    <w:rsid w:val="003578B9"/>
    <w:rsid w:val="00357C51"/>
    <w:rsid w:val="00360083"/>
    <w:rsid w:val="0036042C"/>
    <w:rsid w:val="0036071F"/>
    <w:rsid w:val="003610C3"/>
    <w:rsid w:val="003611A3"/>
    <w:rsid w:val="003611D5"/>
    <w:rsid w:val="003611F8"/>
    <w:rsid w:val="00361227"/>
    <w:rsid w:val="003618F7"/>
    <w:rsid w:val="00362143"/>
    <w:rsid w:val="003622BB"/>
    <w:rsid w:val="0036255E"/>
    <w:rsid w:val="0036284A"/>
    <w:rsid w:val="00362EA0"/>
    <w:rsid w:val="003633F9"/>
    <w:rsid w:val="003636EC"/>
    <w:rsid w:val="00363F0E"/>
    <w:rsid w:val="003641D2"/>
    <w:rsid w:val="003647C6"/>
    <w:rsid w:val="00364B17"/>
    <w:rsid w:val="00364F59"/>
    <w:rsid w:val="00365047"/>
    <w:rsid w:val="003653CB"/>
    <w:rsid w:val="003654D8"/>
    <w:rsid w:val="003658CD"/>
    <w:rsid w:val="00365D0C"/>
    <w:rsid w:val="00366842"/>
    <w:rsid w:val="00366C2F"/>
    <w:rsid w:val="00366D40"/>
    <w:rsid w:val="0036741F"/>
    <w:rsid w:val="0036758A"/>
    <w:rsid w:val="003704E3"/>
    <w:rsid w:val="00370F96"/>
    <w:rsid w:val="00371020"/>
    <w:rsid w:val="0037105D"/>
    <w:rsid w:val="00371601"/>
    <w:rsid w:val="00371BE0"/>
    <w:rsid w:val="00372143"/>
    <w:rsid w:val="00372211"/>
    <w:rsid w:val="0037237B"/>
    <w:rsid w:val="003724FE"/>
    <w:rsid w:val="00372603"/>
    <w:rsid w:val="00372750"/>
    <w:rsid w:val="00372962"/>
    <w:rsid w:val="00372BAC"/>
    <w:rsid w:val="00372BDB"/>
    <w:rsid w:val="00372BE6"/>
    <w:rsid w:val="003734A0"/>
    <w:rsid w:val="00373C50"/>
    <w:rsid w:val="00373E51"/>
    <w:rsid w:val="003741EC"/>
    <w:rsid w:val="00374788"/>
    <w:rsid w:val="003748FB"/>
    <w:rsid w:val="00374B7A"/>
    <w:rsid w:val="00374CC8"/>
    <w:rsid w:val="00374FCE"/>
    <w:rsid w:val="003750A0"/>
    <w:rsid w:val="003754F2"/>
    <w:rsid w:val="00375756"/>
    <w:rsid w:val="00376367"/>
    <w:rsid w:val="00376945"/>
    <w:rsid w:val="00376E1E"/>
    <w:rsid w:val="0037741B"/>
    <w:rsid w:val="003774F0"/>
    <w:rsid w:val="00377732"/>
    <w:rsid w:val="00377E8C"/>
    <w:rsid w:val="00380220"/>
    <w:rsid w:val="003804D4"/>
    <w:rsid w:val="00380578"/>
    <w:rsid w:val="00380E69"/>
    <w:rsid w:val="00381266"/>
    <w:rsid w:val="00381443"/>
    <w:rsid w:val="0038149D"/>
    <w:rsid w:val="00381D2B"/>
    <w:rsid w:val="00382561"/>
    <w:rsid w:val="00382828"/>
    <w:rsid w:val="00382BB2"/>
    <w:rsid w:val="0038301C"/>
    <w:rsid w:val="0038421B"/>
    <w:rsid w:val="0038478D"/>
    <w:rsid w:val="00384D73"/>
    <w:rsid w:val="00385054"/>
    <w:rsid w:val="0038539F"/>
    <w:rsid w:val="0038564F"/>
    <w:rsid w:val="00385983"/>
    <w:rsid w:val="0038729D"/>
    <w:rsid w:val="0038772A"/>
    <w:rsid w:val="00387776"/>
    <w:rsid w:val="00387DCC"/>
    <w:rsid w:val="00387EEF"/>
    <w:rsid w:val="00390500"/>
    <w:rsid w:val="00390631"/>
    <w:rsid w:val="00390B6B"/>
    <w:rsid w:val="003911BF"/>
    <w:rsid w:val="0039158E"/>
    <w:rsid w:val="00391A72"/>
    <w:rsid w:val="00391D35"/>
    <w:rsid w:val="00392275"/>
    <w:rsid w:val="0039250D"/>
    <w:rsid w:val="00392AB5"/>
    <w:rsid w:val="00392AE3"/>
    <w:rsid w:val="00393150"/>
    <w:rsid w:val="00393664"/>
    <w:rsid w:val="0039387E"/>
    <w:rsid w:val="00393BFD"/>
    <w:rsid w:val="00393F44"/>
    <w:rsid w:val="00393F72"/>
    <w:rsid w:val="0039548C"/>
    <w:rsid w:val="003960ED"/>
    <w:rsid w:val="00396B28"/>
    <w:rsid w:val="00396D7E"/>
    <w:rsid w:val="003970F4"/>
    <w:rsid w:val="003A05C4"/>
    <w:rsid w:val="003A0DC6"/>
    <w:rsid w:val="003A1945"/>
    <w:rsid w:val="003A2357"/>
    <w:rsid w:val="003A243C"/>
    <w:rsid w:val="003A2B40"/>
    <w:rsid w:val="003A2ED4"/>
    <w:rsid w:val="003A300E"/>
    <w:rsid w:val="003A39C7"/>
    <w:rsid w:val="003A3AE2"/>
    <w:rsid w:val="003A490C"/>
    <w:rsid w:val="003A4970"/>
    <w:rsid w:val="003A4D0A"/>
    <w:rsid w:val="003A59DD"/>
    <w:rsid w:val="003A62DF"/>
    <w:rsid w:val="003A67C6"/>
    <w:rsid w:val="003A6953"/>
    <w:rsid w:val="003A76F9"/>
    <w:rsid w:val="003A7934"/>
    <w:rsid w:val="003B03A9"/>
    <w:rsid w:val="003B0459"/>
    <w:rsid w:val="003B055C"/>
    <w:rsid w:val="003B08A7"/>
    <w:rsid w:val="003B0A61"/>
    <w:rsid w:val="003B0B56"/>
    <w:rsid w:val="003B0EB2"/>
    <w:rsid w:val="003B1137"/>
    <w:rsid w:val="003B14C2"/>
    <w:rsid w:val="003B14FD"/>
    <w:rsid w:val="003B1954"/>
    <w:rsid w:val="003B1A64"/>
    <w:rsid w:val="003B1B0A"/>
    <w:rsid w:val="003B1C46"/>
    <w:rsid w:val="003B1D5B"/>
    <w:rsid w:val="003B219D"/>
    <w:rsid w:val="003B2649"/>
    <w:rsid w:val="003B28F7"/>
    <w:rsid w:val="003B2BE3"/>
    <w:rsid w:val="003B352B"/>
    <w:rsid w:val="003B36BB"/>
    <w:rsid w:val="003B3BB3"/>
    <w:rsid w:val="003B3D59"/>
    <w:rsid w:val="003B4453"/>
    <w:rsid w:val="003B46AB"/>
    <w:rsid w:val="003B54DF"/>
    <w:rsid w:val="003B5CA1"/>
    <w:rsid w:val="003B5DBF"/>
    <w:rsid w:val="003B6AEE"/>
    <w:rsid w:val="003B6E32"/>
    <w:rsid w:val="003B73DB"/>
    <w:rsid w:val="003C017B"/>
    <w:rsid w:val="003C0372"/>
    <w:rsid w:val="003C052D"/>
    <w:rsid w:val="003C07FF"/>
    <w:rsid w:val="003C09A7"/>
    <w:rsid w:val="003C0CB9"/>
    <w:rsid w:val="003C0DA5"/>
    <w:rsid w:val="003C12E4"/>
    <w:rsid w:val="003C14ED"/>
    <w:rsid w:val="003C1917"/>
    <w:rsid w:val="003C20FA"/>
    <w:rsid w:val="003C21B2"/>
    <w:rsid w:val="003C2BB2"/>
    <w:rsid w:val="003C2F64"/>
    <w:rsid w:val="003C33B4"/>
    <w:rsid w:val="003C34F0"/>
    <w:rsid w:val="003C38BA"/>
    <w:rsid w:val="003C3ABC"/>
    <w:rsid w:val="003C44AD"/>
    <w:rsid w:val="003C4530"/>
    <w:rsid w:val="003C4EEA"/>
    <w:rsid w:val="003C520B"/>
    <w:rsid w:val="003C5315"/>
    <w:rsid w:val="003C5794"/>
    <w:rsid w:val="003C57BB"/>
    <w:rsid w:val="003C6C36"/>
    <w:rsid w:val="003C71C7"/>
    <w:rsid w:val="003C7306"/>
    <w:rsid w:val="003C7717"/>
    <w:rsid w:val="003C7CE7"/>
    <w:rsid w:val="003D0B7D"/>
    <w:rsid w:val="003D0C43"/>
    <w:rsid w:val="003D13EC"/>
    <w:rsid w:val="003D1411"/>
    <w:rsid w:val="003D16B0"/>
    <w:rsid w:val="003D264B"/>
    <w:rsid w:val="003D2797"/>
    <w:rsid w:val="003D2A08"/>
    <w:rsid w:val="003D3160"/>
    <w:rsid w:val="003D3730"/>
    <w:rsid w:val="003D4E16"/>
    <w:rsid w:val="003D4EAC"/>
    <w:rsid w:val="003D510E"/>
    <w:rsid w:val="003D5583"/>
    <w:rsid w:val="003D5ADA"/>
    <w:rsid w:val="003D5E61"/>
    <w:rsid w:val="003D60F6"/>
    <w:rsid w:val="003D71CF"/>
    <w:rsid w:val="003D75CE"/>
    <w:rsid w:val="003D76B8"/>
    <w:rsid w:val="003D777F"/>
    <w:rsid w:val="003E036C"/>
    <w:rsid w:val="003E06A0"/>
    <w:rsid w:val="003E0CC5"/>
    <w:rsid w:val="003E1252"/>
    <w:rsid w:val="003E2948"/>
    <w:rsid w:val="003E301D"/>
    <w:rsid w:val="003E35CD"/>
    <w:rsid w:val="003E3854"/>
    <w:rsid w:val="003E3958"/>
    <w:rsid w:val="003E3B20"/>
    <w:rsid w:val="003E3FAB"/>
    <w:rsid w:val="003E428B"/>
    <w:rsid w:val="003E46B6"/>
    <w:rsid w:val="003E49A0"/>
    <w:rsid w:val="003E4E51"/>
    <w:rsid w:val="003E53BD"/>
    <w:rsid w:val="003E550E"/>
    <w:rsid w:val="003E569C"/>
    <w:rsid w:val="003E65DA"/>
    <w:rsid w:val="003E68ED"/>
    <w:rsid w:val="003E708B"/>
    <w:rsid w:val="003E70E1"/>
    <w:rsid w:val="003E78C2"/>
    <w:rsid w:val="003E7AA8"/>
    <w:rsid w:val="003F00D9"/>
    <w:rsid w:val="003F0230"/>
    <w:rsid w:val="003F1008"/>
    <w:rsid w:val="003F1637"/>
    <w:rsid w:val="003F17A9"/>
    <w:rsid w:val="003F1B71"/>
    <w:rsid w:val="003F1BDB"/>
    <w:rsid w:val="003F2194"/>
    <w:rsid w:val="003F25A7"/>
    <w:rsid w:val="003F2C9F"/>
    <w:rsid w:val="003F2E2B"/>
    <w:rsid w:val="003F2EBA"/>
    <w:rsid w:val="003F3332"/>
    <w:rsid w:val="003F3539"/>
    <w:rsid w:val="003F374A"/>
    <w:rsid w:val="003F3EFF"/>
    <w:rsid w:val="003F49FC"/>
    <w:rsid w:val="003F4F15"/>
    <w:rsid w:val="003F5010"/>
    <w:rsid w:val="003F51EC"/>
    <w:rsid w:val="003F524C"/>
    <w:rsid w:val="003F531C"/>
    <w:rsid w:val="003F54E0"/>
    <w:rsid w:val="003F55C0"/>
    <w:rsid w:val="003F5663"/>
    <w:rsid w:val="003F587B"/>
    <w:rsid w:val="003F5951"/>
    <w:rsid w:val="003F5C34"/>
    <w:rsid w:val="003F5D7A"/>
    <w:rsid w:val="003F5F31"/>
    <w:rsid w:val="003F66E4"/>
    <w:rsid w:val="003F6AD1"/>
    <w:rsid w:val="003F707F"/>
    <w:rsid w:val="003F7284"/>
    <w:rsid w:val="003F73D7"/>
    <w:rsid w:val="003F7C5B"/>
    <w:rsid w:val="00401965"/>
    <w:rsid w:val="004019E8"/>
    <w:rsid w:val="00401C06"/>
    <w:rsid w:val="00401CE0"/>
    <w:rsid w:val="00402B34"/>
    <w:rsid w:val="00402BF4"/>
    <w:rsid w:val="00403043"/>
    <w:rsid w:val="00403294"/>
    <w:rsid w:val="00403964"/>
    <w:rsid w:val="00403E57"/>
    <w:rsid w:val="004050EA"/>
    <w:rsid w:val="00405997"/>
    <w:rsid w:val="00405DE7"/>
    <w:rsid w:val="004060A8"/>
    <w:rsid w:val="004061C6"/>
    <w:rsid w:val="004067E5"/>
    <w:rsid w:val="00406841"/>
    <w:rsid w:val="00406ECD"/>
    <w:rsid w:val="004073B0"/>
    <w:rsid w:val="00407425"/>
    <w:rsid w:val="004078A6"/>
    <w:rsid w:val="00410BAE"/>
    <w:rsid w:val="00410C87"/>
    <w:rsid w:val="00410D07"/>
    <w:rsid w:val="0041123E"/>
    <w:rsid w:val="00411642"/>
    <w:rsid w:val="00411846"/>
    <w:rsid w:val="00411B4A"/>
    <w:rsid w:val="00411E9F"/>
    <w:rsid w:val="00411FEB"/>
    <w:rsid w:val="00412422"/>
    <w:rsid w:val="00412CA1"/>
    <w:rsid w:val="00412DC4"/>
    <w:rsid w:val="004131A7"/>
    <w:rsid w:val="00413590"/>
    <w:rsid w:val="00413ED6"/>
    <w:rsid w:val="00414605"/>
    <w:rsid w:val="00414896"/>
    <w:rsid w:val="004149F8"/>
    <w:rsid w:val="00414AEA"/>
    <w:rsid w:val="00414F78"/>
    <w:rsid w:val="00414FEC"/>
    <w:rsid w:val="0041514B"/>
    <w:rsid w:val="0041534C"/>
    <w:rsid w:val="00415AE9"/>
    <w:rsid w:val="004167E6"/>
    <w:rsid w:val="0041681A"/>
    <w:rsid w:val="00417685"/>
    <w:rsid w:val="00417C11"/>
    <w:rsid w:val="004201D1"/>
    <w:rsid w:val="00420685"/>
    <w:rsid w:val="0042097A"/>
    <w:rsid w:val="00420C93"/>
    <w:rsid w:val="004212B2"/>
    <w:rsid w:val="00421933"/>
    <w:rsid w:val="00421F70"/>
    <w:rsid w:val="004225EC"/>
    <w:rsid w:val="004230E0"/>
    <w:rsid w:val="004246D6"/>
    <w:rsid w:val="0042482D"/>
    <w:rsid w:val="00424B0B"/>
    <w:rsid w:val="00424DC0"/>
    <w:rsid w:val="00425091"/>
    <w:rsid w:val="0042530F"/>
    <w:rsid w:val="00425723"/>
    <w:rsid w:val="00425B5C"/>
    <w:rsid w:val="00425D41"/>
    <w:rsid w:val="00425DE4"/>
    <w:rsid w:val="0042652E"/>
    <w:rsid w:val="004266DA"/>
    <w:rsid w:val="00426A3D"/>
    <w:rsid w:val="00427A75"/>
    <w:rsid w:val="00427E2C"/>
    <w:rsid w:val="00427E96"/>
    <w:rsid w:val="00427FE7"/>
    <w:rsid w:val="004304FE"/>
    <w:rsid w:val="00430810"/>
    <w:rsid w:val="00430832"/>
    <w:rsid w:val="00431172"/>
    <w:rsid w:val="0043134C"/>
    <w:rsid w:val="00431574"/>
    <w:rsid w:val="004318C3"/>
    <w:rsid w:val="00432234"/>
    <w:rsid w:val="00432B8A"/>
    <w:rsid w:val="00432E37"/>
    <w:rsid w:val="0043325E"/>
    <w:rsid w:val="00433277"/>
    <w:rsid w:val="0043335F"/>
    <w:rsid w:val="00434353"/>
    <w:rsid w:val="00434604"/>
    <w:rsid w:val="00434903"/>
    <w:rsid w:val="00434AB2"/>
    <w:rsid w:val="00434C22"/>
    <w:rsid w:val="004355E5"/>
    <w:rsid w:val="00436547"/>
    <w:rsid w:val="00437866"/>
    <w:rsid w:val="00437FC4"/>
    <w:rsid w:val="00440D92"/>
    <w:rsid w:val="0044108E"/>
    <w:rsid w:val="00441518"/>
    <w:rsid w:val="00441D02"/>
    <w:rsid w:val="0044243E"/>
    <w:rsid w:val="00442E3E"/>
    <w:rsid w:val="00443040"/>
    <w:rsid w:val="0044389D"/>
    <w:rsid w:val="00444435"/>
    <w:rsid w:val="00444549"/>
    <w:rsid w:val="00444861"/>
    <w:rsid w:val="00444AF2"/>
    <w:rsid w:val="0044501A"/>
    <w:rsid w:val="004451A7"/>
    <w:rsid w:val="0044525A"/>
    <w:rsid w:val="0044542F"/>
    <w:rsid w:val="0044592D"/>
    <w:rsid w:val="00445F95"/>
    <w:rsid w:val="00446777"/>
    <w:rsid w:val="004472FD"/>
    <w:rsid w:val="00450804"/>
    <w:rsid w:val="00450925"/>
    <w:rsid w:val="004510AC"/>
    <w:rsid w:val="004510DF"/>
    <w:rsid w:val="00451634"/>
    <w:rsid w:val="00451801"/>
    <w:rsid w:val="00451ADE"/>
    <w:rsid w:val="00451C63"/>
    <w:rsid w:val="00451DB3"/>
    <w:rsid w:val="00451DFE"/>
    <w:rsid w:val="00452058"/>
    <w:rsid w:val="00453086"/>
    <w:rsid w:val="00453A04"/>
    <w:rsid w:val="00453A3B"/>
    <w:rsid w:val="00454113"/>
    <w:rsid w:val="00454AE2"/>
    <w:rsid w:val="0045501F"/>
    <w:rsid w:val="004550EE"/>
    <w:rsid w:val="00455745"/>
    <w:rsid w:val="00456F56"/>
    <w:rsid w:val="00457747"/>
    <w:rsid w:val="00457A04"/>
    <w:rsid w:val="00457B9B"/>
    <w:rsid w:val="00457C04"/>
    <w:rsid w:val="00460860"/>
    <w:rsid w:val="004608B5"/>
    <w:rsid w:val="00460D5C"/>
    <w:rsid w:val="00460F4B"/>
    <w:rsid w:val="00461241"/>
    <w:rsid w:val="004613FE"/>
    <w:rsid w:val="004614A9"/>
    <w:rsid w:val="004619D5"/>
    <w:rsid w:val="00461A67"/>
    <w:rsid w:val="00461F46"/>
    <w:rsid w:val="00462478"/>
    <w:rsid w:val="004625B2"/>
    <w:rsid w:val="00462B2F"/>
    <w:rsid w:val="00462BF9"/>
    <w:rsid w:val="00462EA2"/>
    <w:rsid w:val="00463209"/>
    <w:rsid w:val="00464857"/>
    <w:rsid w:val="00464A8F"/>
    <w:rsid w:val="00464B6B"/>
    <w:rsid w:val="00464C15"/>
    <w:rsid w:val="00464E87"/>
    <w:rsid w:val="0046535C"/>
    <w:rsid w:val="004654AE"/>
    <w:rsid w:val="0046592C"/>
    <w:rsid w:val="00465D4A"/>
    <w:rsid w:val="0046619F"/>
    <w:rsid w:val="004665D2"/>
    <w:rsid w:val="00466854"/>
    <w:rsid w:val="00466C3B"/>
    <w:rsid w:val="00466E71"/>
    <w:rsid w:val="00467DD4"/>
    <w:rsid w:val="00470AE0"/>
    <w:rsid w:val="00470C50"/>
    <w:rsid w:val="00470F6B"/>
    <w:rsid w:val="00471404"/>
    <w:rsid w:val="004714B6"/>
    <w:rsid w:val="0047155E"/>
    <w:rsid w:val="00471A04"/>
    <w:rsid w:val="00471DD1"/>
    <w:rsid w:val="00471E7A"/>
    <w:rsid w:val="004720D7"/>
    <w:rsid w:val="004720F7"/>
    <w:rsid w:val="0047348B"/>
    <w:rsid w:val="0047359E"/>
    <w:rsid w:val="00473BA8"/>
    <w:rsid w:val="004741E1"/>
    <w:rsid w:val="00475035"/>
    <w:rsid w:val="004751D5"/>
    <w:rsid w:val="004752E1"/>
    <w:rsid w:val="00475350"/>
    <w:rsid w:val="0047554A"/>
    <w:rsid w:val="004755A1"/>
    <w:rsid w:val="00475813"/>
    <w:rsid w:val="00476259"/>
    <w:rsid w:val="0047627D"/>
    <w:rsid w:val="00476574"/>
    <w:rsid w:val="0047658C"/>
    <w:rsid w:val="00476A5B"/>
    <w:rsid w:val="004778EE"/>
    <w:rsid w:val="00477EC1"/>
    <w:rsid w:val="00477EFD"/>
    <w:rsid w:val="00477F84"/>
    <w:rsid w:val="004805E5"/>
    <w:rsid w:val="00480612"/>
    <w:rsid w:val="0048168F"/>
    <w:rsid w:val="00481CBC"/>
    <w:rsid w:val="00481CFB"/>
    <w:rsid w:val="00481D13"/>
    <w:rsid w:val="0048250B"/>
    <w:rsid w:val="004826AA"/>
    <w:rsid w:val="004829CF"/>
    <w:rsid w:val="00482FE6"/>
    <w:rsid w:val="00483119"/>
    <w:rsid w:val="004834CB"/>
    <w:rsid w:val="00483710"/>
    <w:rsid w:val="00483A30"/>
    <w:rsid w:val="00483A31"/>
    <w:rsid w:val="00483A8D"/>
    <w:rsid w:val="00484153"/>
    <w:rsid w:val="004843C7"/>
    <w:rsid w:val="0048486F"/>
    <w:rsid w:val="0048535F"/>
    <w:rsid w:val="00485E14"/>
    <w:rsid w:val="00485F7E"/>
    <w:rsid w:val="004861B7"/>
    <w:rsid w:val="00486FB8"/>
    <w:rsid w:val="00487462"/>
    <w:rsid w:val="004875F1"/>
    <w:rsid w:val="00487FB4"/>
    <w:rsid w:val="00490002"/>
    <w:rsid w:val="004900C3"/>
    <w:rsid w:val="00490A45"/>
    <w:rsid w:val="00490B2C"/>
    <w:rsid w:val="004910B3"/>
    <w:rsid w:val="00491790"/>
    <w:rsid w:val="004917CB"/>
    <w:rsid w:val="0049186F"/>
    <w:rsid w:val="0049192A"/>
    <w:rsid w:val="00491BAF"/>
    <w:rsid w:val="00492419"/>
    <w:rsid w:val="004924D9"/>
    <w:rsid w:val="00492798"/>
    <w:rsid w:val="004927AF"/>
    <w:rsid w:val="0049343D"/>
    <w:rsid w:val="004936B2"/>
    <w:rsid w:val="004938F3"/>
    <w:rsid w:val="004939A3"/>
    <w:rsid w:val="00493FC0"/>
    <w:rsid w:val="004941A8"/>
    <w:rsid w:val="004946D3"/>
    <w:rsid w:val="0049482D"/>
    <w:rsid w:val="00494AEE"/>
    <w:rsid w:val="00494F5E"/>
    <w:rsid w:val="00496003"/>
    <w:rsid w:val="004963A6"/>
    <w:rsid w:val="00496711"/>
    <w:rsid w:val="00497368"/>
    <w:rsid w:val="00497C94"/>
    <w:rsid w:val="00497CA1"/>
    <w:rsid w:val="004A0F04"/>
    <w:rsid w:val="004A0FAC"/>
    <w:rsid w:val="004A1538"/>
    <w:rsid w:val="004A1CB0"/>
    <w:rsid w:val="004A1E1F"/>
    <w:rsid w:val="004A2480"/>
    <w:rsid w:val="004A2C34"/>
    <w:rsid w:val="004A2C45"/>
    <w:rsid w:val="004A2E4B"/>
    <w:rsid w:val="004A38B9"/>
    <w:rsid w:val="004A3EA9"/>
    <w:rsid w:val="004A4790"/>
    <w:rsid w:val="004A4913"/>
    <w:rsid w:val="004A4C54"/>
    <w:rsid w:val="004A4DE6"/>
    <w:rsid w:val="004A598C"/>
    <w:rsid w:val="004A624E"/>
    <w:rsid w:val="004A6612"/>
    <w:rsid w:val="004A6E32"/>
    <w:rsid w:val="004A742F"/>
    <w:rsid w:val="004B0276"/>
    <w:rsid w:val="004B0701"/>
    <w:rsid w:val="004B0C43"/>
    <w:rsid w:val="004B0D09"/>
    <w:rsid w:val="004B11C9"/>
    <w:rsid w:val="004B190D"/>
    <w:rsid w:val="004B1DB1"/>
    <w:rsid w:val="004B211D"/>
    <w:rsid w:val="004B25A3"/>
    <w:rsid w:val="004B2E2F"/>
    <w:rsid w:val="004B351C"/>
    <w:rsid w:val="004B4271"/>
    <w:rsid w:val="004B4391"/>
    <w:rsid w:val="004B4788"/>
    <w:rsid w:val="004B5E48"/>
    <w:rsid w:val="004B61A0"/>
    <w:rsid w:val="004B636B"/>
    <w:rsid w:val="004B699F"/>
    <w:rsid w:val="004B6C28"/>
    <w:rsid w:val="004B6F74"/>
    <w:rsid w:val="004B7246"/>
    <w:rsid w:val="004B7779"/>
    <w:rsid w:val="004C00BD"/>
    <w:rsid w:val="004C04F4"/>
    <w:rsid w:val="004C06DC"/>
    <w:rsid w:val="004C0AE4"/>
    <w:rsid w:val="004C0DA3"/>
    <w:rsid w:val="004C0E9B"/>
    <w:rsid w:val="004C1033"/>
    <w:rsid w:val="004C1654"/>
    <w:rsid w:val="004C17D9"/>
    <w:rsid w:val="004C19E6"/>
    <w:rsid w:val="004C1B88"/>
    <w:rsid w:val="004C1C15"/>
    <w:rsid w:val="004C1CC9"/>
    <w:rsid w:val="004C2342"/>
    <w:rsid w:val="004C2596"/>
    <w:rsid w:val="004C25A2"/>
    <w:rsid w:val="004C2786"/>
    <w:rsid w:val="004C2919"/>
    <w:rsid w:val="004C2D63"/>
    <w:rsid w:val="004C3379"/>
    <w:rsid w:val="004C35E3"/>
    <w:rsid w:val="004C373F"/>
    <w:rsid w:val="004C3758"/>
    <w:rsid w:val="004C3923"/>
    <w:rsid w:val="004C3936"/>
    <w:rsid w:val="004C3B9D"/>
    <w:rsid w:val="004C4290"/>
    <w:rsid w:val="004C4EFA"/>
    <w:rsid w:val="004C51A8"/>
    <w:rsid w:val="004C5AE9"/>
    <w:rsid w:val="004C5CD3"/>
    <w:rsid w:val="004C5FB3"/>
    <w:rsid w:val="004C61EF"/>
    <w:rsid w:val="004C6288"/>
    <w:rsid w:val="004C6F5B"/>
    <w:rsid w:val="004D01A1"/>
    <w:rsid w:val="004D0432"/>
    <w:rsid w:val="004D0B23"/>
    <w:rsid w:val="004D10AC"/>
    <w:rsid w:val="004D14BD"/>
    <w:rsid w:val="004D155F"/>
    <w:rsid w:val="004D1CE3"/>
    <w:rsid w:val="004D1D75"/>
    <w:rsid w:val="004D1D84"/>
    <w:rsid w:val="004D1F4C"/>
    <w:rsid w:val="004D281E"/>
    <w:rsid w:val="004D2DB0"/>
    <w:rsid w:val="004D330B"/>
    <w:rsid w:val="004D3D4B"/>
    <w:rsid w:val="004D3E7E"/>
    <w:rsid w:val="004D3FC2"/>
    <w:rsid w:val="004D53C2"/>
    <w:rsid w:val="004D590B"/>
    <w:rsid w:val="004D5A72"/>
    <w:rsid w:val="004D5B17"/>
    <w:rsid w:val="004D737D"/>
    <w:rsid w:val="004D7469"/>
    <w:rsid w:val="004D7FBE"/>
    <w:rsid w:val="004E09A1"/>
    <w:rsid w:val="004E0BAE"/>
    <w:rsid w:val="004E0DBD"/>
    <w:rsid w:val="004E1872"/>
    <w:rsid w:val="004E19C1"/>
    <w:rsid w:val="004E1ADA"/>
    <w:rsid w:val="004E2A5A"/>
    <w:rsid w:val="004E326A"/>
    <w:rsid w:val="004E3726"/>
    <w:rsid w:val="004E3EAD"/>
    <w:rsid w:val="004E4165"/>
    <w:rsid w:val="004E478D"/>
    <w:rsid w:val="004E5989"/>
    <w:rsid w:val="004E5A49"/>
    <w:rsid w:val="004E5C6B"/>
    <w:rsid w:val="004E6313"/>
    <w:rsid w:val="004E6354"/>
    <w:rsid w:val="004E63C6"/>
    <w:rsid w:val="004E6677"/>
    <w:rsid w:val="004E6DB8"/>
    <w:rsid w:val="004E7026"/>
    <w:rsid w:val="004E73BA"/>
    <w:rsid w:val="004E78DF"/>
    <w:rsid w:val="004E7AAA"/>
    <w:rsid w:val="004F0117"/>
    <w:rsid w:val="004F063F"/>
    <w:rsid w:val="004F0B19"/>
    <w:rsid w:val="004F0B9A"/>
    <w:rsid w:val="004F0E3F"/>
    <w:rsid w:val="004F1223"/>
    <w:rsid w:val="004F140F"/>
    <w:rsid w:val="004F150E"/>
    <w:rsid w:val="004F16F7"/>
    <w:rsid w:val="004F1ACF"/>
    <w:rsid w:val="004F1D75"/>
    <w:rsid w:val="004F208A"/>
    <w:rsid w:val="004F2FED"/>
    <w:rsid w:val="004F31FF"/>
    <w:rsid w:val="004F32FC"/>
    <w:rsid w:val="004F3567"/>
    <w:rsid w:val="004F3ADA"/>
    <w:rsid w:val="004F45CB"/>
    <w:rsid w:val="004F46C0"/>
    <w:rsid w:val="004F4736"/>
    <w:rsid w:val="004F4A3F"/>
    <w:rsid w:val="004F5526"/>
    <w:rsid w:val="004F5917"/>
    <w:rsid w:val="004F5AB4"/>
    <w:rsid w:val="004F5B0D"/>
    <w:rsid w:val="004F6DAD"/>
    <w:rsid w:val="004F7809"/>
    <w:rsid w:val="004F7D0E"/>
    <w:rsid w:val="004F7EA0"/>
    <w:rsid w:val="004F7FAF"/>
    <w:rsid w:val="005001B0"/>
    <w:rsid w:val="0050079C"/>
    <w:rsid w:val="00500BBC"/>
    <w:rsid w:val="00501432"/>
    <w:rsid w:val="00501725"/>
    <w:rsid w:val="00501982"/>
    <w:rsid w:val="005019D1"/>
    <w:rsid w:val="00502157"/>
    <w:rsid w:val="00502AF4"/>
    <w:rsid w:val="00502C65"/>
    <w:rsid w:val="00502CB6"/>
    <w:rsid w:val="00502ED0"/>
    <w:rsid w:val="00502F9D"/>
    <w:rsid w:val="0050304D"/>
    <w:rsid w:val="005030FC"/>
    <w:rsid w:val="005031C5"/>
    <w:rsid w:val="0050320E"/>
    <w:rsid w:val="00503353"/>
    <w:rsid w:val="00503ADA"/>
    <w:rsid w:val="00503BA0"/>
    <w:rsid w:val="00503BAE"/>
    <w:rsid w:val="0050429F"/>
    <w:rsid w:val="00504415"/>
    <w:rsid w:val="005047CC"/>
    <w:rsid w:val="005049F6"/>
    <w:rsid w:val="00504ACD"/>
    <w:rsid w:val="00504B9B"/>
    <w:rsid w:val="00504E7C"/>
    <w:rsid w:val="00504E8C"/>
    <w:rsid w:val="005053BB"/>
    <w:rsid w:val="0050576E"/>
    <w:rsid w:val="00505E89"/>
    <w:rsid w:val="00506A3B"/>
    <w:rsid w:val="00506DD6"/>
    <w:rsid w:val="00507350"/>
    <w:rsid w:val="00507995"/>
    <w:rsid w:val="005102CB"/>
    <w:rsid w:val="00510759"/>
    <w:rsid w:val="0051258D"/>
    <w:rsid w:val="00512702"/>
    <w:rsid w:val="00512728"/>
    <w:rsid w:val="005127B3"/>
    <w:rsid w:val="00512F25"/>
    <w:rsid w:val="00512FCD"/>
    <w:rsid w:val="00513224"/>
    <w:rsid w:val="005134F3"/>
    <w:rsid w:val="00513982"/>
    <w:rsid w:val="00513F65"/>
    <w:rsid w:val="0051490B"/>
    <w:rsid w:val="005158AA"/>
    <w:rsid w:val="00515BA8"/>
    <w:rsid w:val="00516054"/>
    <w:rsid w:val="005169A7"/>
    <w:rsid w:val="00516B61"/>
    <w:rsid w:val="005170E3"/>
    <w:rsid w:val="00517890"/>
    <w:rsid w:val="00517DC3"/>
    <w:rsid w:val="00517F97"/>
    <w:rsid w:val="00520393"/>
    <w:rsid w:val="005204AF"/>
    <w:rsid w:val="00520E7D"/>
    <w:rsid w:val="0052120B"/>
    <w:rsid w:val="0052121F"/>
    <w:rsid w:val="0052167A"/>
    <w:rsid w:val="005216D8"/>
    <w:rsid w:val="0052217C"/>
    <w:rsid w:val="0052251B"/>
    <w:rsid w:val="005225DE"/>
    <w:rsid w:val="005228C7"/>
    <w:rsid w:val="00522979"/>
    <w:rsid w:val="005231CB"/>
    <w:rsid w:val="00524AD7"/>
    <w:rsid w:val="00524E5C"/>
    <w:rsid w:val="00524EA0"/>
    <w:rsid w:val="00525066"/>
    <w:rsid w:val="005251B8"/>
    <w:rsid w:val="00526116"/>
    <w:rsid w:val="0052645B"/>
    <w:rsid w:val="0052648E"/>
    <w:rsid w:val="0052668A"/>
    <w:rsid w:val="0052682E"/>
    <w:rsid w:val="00527B1C"/>
    <w:rsid w:val="00530100"/>
    <w:rsid w:val="00530257"/>
    <w:rsid w:val="00530C66"/>
    <w:rsid w:val="00530D21"/>
    <w:rsid w:val="00531122"/>
    <w:rsid w:val="005312EB"/>
    <w:rsid w:val="00531FED"/>
    <w:rsid w:val="00531FFC"/>
    <w:rsid w:val="00532071"/>
    <w:rsid w:val="0053210B"/>
    <w:rsid w:val="005326E5"/>
    <w:rsid w:val="005328F7"/>
    <w:rsid w:val="0053310C"/>
    <w:rsid w:val="005332DF"/>
    <w:rsid w:val="00533C53"/>
    <w:rsid w:val="0053414C"/>
    <w:rsid w:val="0053419A"/>
    <w:rsid w:val="005346CA"/>
    <w:rsid w:val="005346E4"/>
    <w:rsid w:val="005348B9"/>
    <w:rsid w:val="00534C66"/>
    <w:rsid w:val="00535394"/>
    <w:rsid w:val="0053553F"/>
    <w:rsid w:val="00535685"/>
    <w:rsid w:val="00535897"/>
    <w:rsid w:val="00536756"/>
    <w:rsid w:val="005367CA"/>
    <w:rsid w:val="00536D25"/>
    <w:rsid w:val="005372DE"/>
    <w:rsid w:val="005374D3"/>
    <w:rsid w:val="00537DA7"/>
    <w:rsid w:val="005400C7"/>
    <w:rsid w:val="00540200"/>
    <w:rsid w:val="0054045B"/>
    <w:rsid w:val="00540677"/>
    <w:rsid w:val="00541026"/>
    <w:rsid w:val="005414D8"/>
    <w:rsid w:val="0054187A"/>
    <w:rsid w:val="00541BFB"/>
    <w:rsid w:val="005422DB"/>
    <w:rsid w:val="00542666"/>
    <w:rsid w:val="00542CD5"/>
    <w:rsid w:val="005432E4"/>
    <w:rsid w:val="00544838"/>
    <w:rsid w:val="00545181"/>
    <w:rsid w:val="0054547E"/>
    <w:rsid w:val="0054571A"/>
    <w:rsid w:val="005458DA"/>
    <w:rsid w:val="005463D1"/>
    <w:rsid w:val="00546498"/>
    <w:rsid w:val="005466AB"/>
    <w:rsid w:val="00546CDD"/>
    <w:rsid w:val="00547719"/>
    <w:rsid w:val="00550865"/>
    <w:rsid w:val="005508C4"/>
    <w:rsid w:val="00550B51"/>
    <w:rsid w:val="00550E81"/>
    <w:rsid w:val="005516B6"/>
    <w:rsid w:val="00551A6F"/>
    <w:rsid w:val="005527AF"/>
    <w:rsid w:val="00552EDE"/>
    <w:rsid w:val="00552F1D"/>
    <w:rsid w:val="00553047"/>
    <w:rsid w:val="00553353"/>
    <w:rsid w:val="00553BF7"/>
    <w:rsid w:val="00554C7F"/>
    <w:rsid w:val="00554CC8"/>
    <w:rsid w:val="00554DDB"/>
    <w:rsid w:val="005551A6"/>
    <w:rsid w:val="00555B16"/>
    <w:rsid w:val="00555DDD"/>
    <w:rsid w:val="00555EF2"/>
    <w:rsid w:val="005561E5"/>
    <w:rsid w:val="0055753B"/>
    <w:rsid w:val="005605C7"/>
    <w:rsid w:val="00560780"/>
    <w:rsid w:val="00560795"/>
    <w:rsid w:val="0056085B"/>
    <w:rsid w:val="00560BD4"/>
    <w:rsid w:val="00560D6E"/>
    <w:rsid w:val="00560F2A"/>
    <w:rsid w:val="00561574"/>
    <w:rsid w:val="00561ABD"/>
    <w:rsid w:val="00561D07"/>
    <w:rsid w:val="00561E6D"/>
    <w:rsid w:val="00562BF4"/>
    <w:rsid w:val="00562D49"/>
    <w:rsid w:val="00563918"/>
    <w:rsid w:val="00563E08"/>
    <w:rsid w:val="0056512A"/>
    <w:rsid w:val="005651C4"/>
    <w:rsid w:val="00565399"/>
    <w:rsid w:val="00565F1D"/>
    <w:rsid w:val="00566165"/>
    <w:rsid w:val="00566AA0"/>
    <w:rsid w:val="00566BFC"/>
    <w:rsid w:val="005670DE"/>
    <w:rsid w:val="00567A29"/>
    <w:rsid w:val="00570310"/>
    <w:rsid w:val="005713D7"/>
    <w:rsid w:val="0057182C"/>
    <w:rsid w:val="00571DF3"/>
    <w:rsid w:val="005723C9"/>
    <w:rsid w:val="0057243A"/>
    <w:rsid w:val="005726CC"/>
    <w:rsid w:val="00572B9E"/>
    <w:rsid w:val="005734B3"/>
    <w:rsid w:val="00574590"/>
    <w:rsid w:val="00575A2B"/>
    <w:rsid w:val="00575F66"/>
    <w:rsid w:val="00576299"/>
    <w:rsid w:val="00576FF7"/>
    <w:rsid w:val="00580847"/>
    <w:rsid w:val="00582265"/>
    <w:rsid w:val="005825DE"/>
    <w:rsid w:val="00582693"/>
    <w:rsid w:val="00582913"/>
    <w:rsid w:val="00582C51"/>
    <w:rsid w:val="005830EE"/>
    <w:rsid w:val="00583678"/>
    <w:rsid w:val="005838B4"/>
    <w:rsid w:val="00583EB4"/>
    <w:rsid w:val="0058427F"/>
    <w:rsid w:val="005842F8"/>
    <w:rsid w:val="005843E7"/>
    <w:rsid w:val="005853A0"/>
    <w:rsid w:val="0058540A"/>
    <w:rsid w:val="0058546B"/>
    <w:rsid w:val="005857B4"/>
    <w:rsid w:val="0058585E"/>
    <w:rsid w:val="00585B1C"/>
    <w:rsid w:val="005866C3"/>
    <w:rsid w:val="0058696D"/>
    <w:rsid w:val="00586CBC"/>
    <w:rsid w:val="0058715B"/>
    <w:rsid w:val="005874BA"/>
    <w:rsid w:val="00587539"/>
    <w:rsid w:val="00587812"/>
    <w:rsid w:val="00587C80"/>
    <w:rsid w:val="0059037E"/>
    <w:rsid w:val="00590572"/>
    <w:rsid w:val="00590EFD"/>
    <w:rsid w:val="005916C9"/>
    <w:rsid w:val="0059182F"/>
    <w:rsid w:val="00592278"/>
    <w:rsid w:val="005928B9"/>
    <w:rsid w:val="00592BC2"/>
    <w:rsid w:val="005931D4"/>
    <w:rsid w:val="00593BD8"/>
    <w:rsid w:val="00593C0E"/>
    <w:rsid w:val="00593DD6"/>
    <w:rsid w:val="00593F26"/>
    <w:rsid w:val="005940D0"/>
    <w:rsid w:val="005945D3"/>
    <w:rsid w:val="005949BF"/>
    <w:rsid w:val="0059569A"/>
    <w:rsid w:val="00595C61"/>
    <w:rsid w:val="00595FF4"/>
    <w:rsid w:val="00596348"/>
    <w:rsid w:val="00596392"/>
    <w:rsid w:val="00596499"/>
    <w:rsid w:val="005965B7"/>
    <w:rsid w:val="005968E4"/>
    <w:rsid w:val="00596F21"/>
    <w:rsid w:val="0059718B"/>
    <w:rsid w:val="005973B5"/>
    <w:rsid w:val="00597C23"/>
    <w:rsid w:val="005A0905"/>
    <w:rsid w:val="005A0E59"/>
    <w:rsid w:val="005A1429"/>
    <w:rsid w:val="005A23F7"/>
    <w:rsid w:val="005A2C83"/>
    <w:rsid w:val="005A2C9B"/>
    <w:rsid w:val="005A32C1"/>
    <w:rsid w:val="005A33CB"/>
    <w:rsid w:val="005A3469"/>
    <w:rsid w:val="005A35C6"/>
    <w:rsid w:val="005A39D9"/>
    <w:rsid w:val="005A3A6A"/>
    <w:rsid w:val="005A3DFB"/>
    <w:rsid w:val="005A49E9"/>
    <w:rsid w:val="005A4CE9"/>
    <w:rsid w:val="005A5A0C"/>
    <w:rsid w:val="005A5B0E"/>
    <w:rsid w:val="005A5BAB"/>
    <w:rsid w:val="005A6439"/>
    <w:rsid w:val="005A6624"/>
    <w:rsid w:val="005A671F"/>
    <w:rsid w:val="005A67E6"/>
    <w:rsid w:val="005A6CEB"/>
    <w:rsid w:val="005A7D50"/>
    <w:rsid w:val="005A7DD4"/>
    <w:rsid w:val="005B08BF"/>
    <w:rsid w:val="005B131B"/>
    <w:rsid w:val="005B156E"/>
    <w:rsid w:val="005B1668"/>
    <w:rsid w:val="005B19F1"/>
    <w:rsid w:val="005B1B7E"/>
    <w:rsid w:val="005B1D30"/>
    <w:rsid w:val="005B20DD"/>
    <w:rsid w:val="005B22E4"/>
    <w:rsid w:val="005B27DB"/>
    <w:rsid w:val="005B29BB"/>
    <w:rsid w:val="005B3013"/>
    <w:rsid w:val="005B30A5"/>
    <w:rsid w:val="005B369E"/>
    <w:rsid w:val="005B3974"/>
    <w:rsid w:val="005B3E36"/>
    <w:rsid w:val="005B3F40"/>
    <w:rsid w:val="005B447D"/>
    <w:rsid w:val="005B4727"/>
    <w:rsid w:val="005B4734"/>
    <w:rsid w:val="005B51CD"/>
    <w:rsid w:val="005B5A9E"/>
    <w:rsid w:val="005B5E5D"/>
    <w:rsid w:val="005B5F11"/>
    <w:rsid w:val="005B670D"/>
    <w:rsid w:val="005B678F"/>
    <w:rsid w:val="005B6DCD"/>
    <w:rsid w:val="005B6F74"/>
    <w:rsid w:val="005B793C"/>
    <w:rsid w:val="005C02ED"/>
    <w:rsid w:val="005C0659"/>
    <w:rsid w:val="005C06F6"/>
    <w:rsid w:val="005C081C"/>
    <w:rsid w:val="005C0A4D"/>
    <w:rsid w:val="005C0FD4"/>
    <w:rsid w:val="005C1616"/>
    <w:rsid w:val="005C16BC"/>
    <w:rsid w:val="005C194F"/>
    <w:rsid w:val="005C1D98"/>
    <w:rsid w:val="005C22F9"/>
    <w:rsid w:val="005C2B67"/>
    <w:rsid w:val="005C2D1F"/>
    <w:rsid w:val="005C2D64"/>
    <w:rsid w:val="005C2E83"/>
    <w:rsid w:val="005C34A9"/>
    <w:rsid w:val="005C4D3A"/>
    <w:rsid w:val="005C4D94"/>
    <w:rsid w:val="005C538A"/>
    <w:rsid w:val="005C54E3"/>
    <w:rsid w:val="005C583D"/>
    <w:rsid w:val="005C6082"/>
    <w:rsid w:val="005C618E"/>
    <w:rsid w:val="005C6BC4"/>
    <w:rsid w:val="005C749B"/>
    <w:rsid w:val="005C7583"/>
    <w:rsid w:val="005C7623"/>
    <w:rsid w:val="005C764B"/>
    <w:rsid w:val="005D0B55"/>
    <w:rsid w:val="005D0E88"/>
    <w:rsid w:val="005D0FE6"/>
    <w:rsid w:val="005D1096"/>
    <w:rsid w:val="005D14FC"/>
    <w:rsid w:val="005D1F7C"/>
    <w:rsid w:val="005D1F9D"/>
    <w:rsid w:val="005D2772"/>
    <w:rsid w:val="005D2D00"/>
    <w:rsid w:val="005D325D"/>
    <w:rsid w:val="005D3997"/>
    <w:rsid w:val="005D3AB5"/>
    <w:rsid w:val="005D3DAF"/>
    <w:rsid w:val="005D416F"/>
    <w:rsid w:val="005D4385"/>
    <w:rsid w:val="005D48D2"/>
    <w:rsid w:val="005D4A55"/>
    <w:rsid w:val="005D4C98"/>
    <w:rsid w:val="005D4D14"/>
    <w:rsid w:val="005D4F57"/>
    <w:rsid w:val="005D511F"/>
    <w:rsid w:val="005D5604"/>
    <w:rsid w:val="005D61DC"/>
    <w:rsid w:val="005D652D"/>
    <w:rsid w:val="005D6BA5"/>
    <w:rsid w:val="005D6EC5"/>
    <w:rsid w:val="005D70B5"/>
    <w:rsid w:val="005E020D"/>
    <w:rsid w:val="005E0544"/>
    <w:rsid w:val="005E0D00"/>
    <w:rsid w:val="005E0E14"/>
    <w:rsid w:val="005E1382"/>
    <w:rsid w:val="005E163D"/>
    <w:rsid w:val="005E18EB"/>
    <w:rsid w:val="005E1D09"/>
    <w:rsid w:val="005E24E1"/>
    <w:rsid w:val="005E261C"/>
    <w:rsid w:val="005E2826"/>
    <w:rsid w:val="005E2858"/>
    <w:rsid w:val="005E32EC"/>
    <w:rsid w:val="005E3411"/>
    <w:rsid w:val="005E3663"/>
    <w:rsid w:val="005E3A1F"/>
    <w:rsid w:val="005E465F"/>
    <w:rsid w:val="005E48D7"/>
    <w:rsid w:val="005E4E72"/>
    <w:rsid w:val="005E574A"/>
    <w:rsid w:val="005E5763"/>
    <w:rsid w:val="005E5AB4"/>
    <w:rsid w:val="005E5BCD"/>
    <w:rsid w:val="005E5CC0"/>
    <w:rsid w:val="005E66C8"/>
    <w:rsid w:val="005E6810"/>
    <w:rsid w:val="005E682F"/>
    <w:rsid w:val="005E6EDC"/>
    <w:rsid w:val="005F0AD2"/>
    <w:rsid w:val="005F0BE0"/>
    <w:rsid w:val="005F124E"/>
    <w:rsid w:val="005F2277"/>
    <w:rsid w:val="005F28F5"/>
    <w:rsid w:val="005F350E"/>
    <w:rsid w:val="005F38C8"/>
    <w:rsid w:val="005F3D26"/>
    <w:rsid w:val="005F4123"/>
    <w:rsid w:val="005F4210"/>
    <w:rsid w:val="005F4664"/>
    <w:rsid w:val="005F489F"/>
    <w:rsid w:val="005F48FC"/>
    <w:rsid w:val="005F4BEF"/>
    <w:rsid w:val="005F4D46"/>
    <w:rsid w:val="005F4FB3"/>
    <w:rsid w:val="005F550F"/>
    <w:rsid w:val="005F57B1"/>
    <w:rsid w:val="005F63DC"/>
    <w:rsid w:val="005F690C"/>
    <w:rsid w:val="005F6C21"/>
    <w:rsid w:val="005F6C2D"/>
    <w:rsid w:val="005F6EDF"/>
    <w:rsid w:val="005F6F73"/>
    <w:rsid w:val="005F71FF"/>
    <w:rsid w:val="0060044E"/>
    <w:rsid w:val="00600C04"/>
    <w:rsid w:val="006012C3"/>
    <w:rsid w:val="00601820"/>
    <w:rsid w:val="006018E5"/>
    <w:rsid w:val="006019E9"/>
    <w:rsid w:val="006020D6"/>
    <w:rsid w:val="00602384"/>
    <w:rsid w:val="006029F9"/>
    <w:rsid w:val="00602AA7"/>
    <w:rsid w:val="00602F9D"/>
    <w:rsid w:val="006034F5"/>
    <w:rsid w:val="00603CAD"/>
    <w:rsid w:val="00603DCB"/>
    <w:rsid w:val="00603E4C"/>
    <w:rsid w:val="006043AD"/>
    <w:rsid w:val="006050C9"/>
    <w:rsid w:val="006057C4"/>
    <w:rsid w:val="00605BBE"/>
    <w:rsid w:val="00606351"/>
    <w:rsid w:val="00606476"/>
    <w:rsid w:val="00606635"/>
    <w:rsid w:val="0060691B"/>
    <w:rsid w:val="00606E0B"/>
    <w:rsid w:val="00607281"/>
    <w:rsid w:val="0060730A"/>
    <w:rsid w:val="0060734A"/>
    <w:rsid w:val="006073B7"/>
    <w:rsid w:val="006110DE"/>
    <w:rsid w:val="00611633"/>
    <w:rsid w:val="006120D0"/>
    <w:rsid w:val="00613016"/>
    <w:rsid w:val="00613063"/>
    <w:rsid w:val="006135E4"/>
    <w:rsid w:val="00613886"/>
    <w:rsid w:val="00613EFA"/>
    <w:rsid w:val="006143C7"/>
    <w:rsid w:val="006143D4"/>
    <w:rsid w:val="00614455"/>
    <w:rsid w:val="00614CE9"/>
    <w:rsid w:val="00614D3F"/>
    <w:rsid w:val="006156E8"/>
    <w:rsid w:val="00615871"/>
    <w:rsid w:val="00615B9D"/>
    <w:rsid w:val="006164A1"/>
    <w:rsid w:val="0061652E"/>
    <w:rsid w:val="00616BD8"/>
    <w:rsid w:val="0061710B"/>
    <w:rsid w:val="00617439"/>
    <w:rsid w:val="00617D71"/>
    <w:rsid w:val="006204B8"/>
    <w:rsid w:val="006205E6"/>
    <w:rsid w:val="006206F2"/>
    <w:rsid w:val="00620D3D"/>
    <w:rsid w:val="00620E51"/>
    <w:rsid w:val="006211D3"/>
    <w:rsid w:val="0062271C"/>
    <w:rsid w:val="0062327E"/>
    <w:rsid w:val="00623795"/>
    <w:rsid w:val="0062381C"/>
    <w:rsid w:val="0062398E"/>
    <w:rsid w:val="00623EBD"/>
    <w:rsid w:val="0062401B"/>
    <w:rsid w:val="00624177"/>
    <w:rsid w:val="0062429B"/>
    <w:rsid w:val="00624463"/>
    <w:rsid w:val="006245C9"/>
    <w:rsid w:val="0062492E"/>
    <w:rsid w:val="00624D47"/>
    <w:rsid w:val="00624E10"/>
    <w:rsid w:val="0062500F"/>
    <w:rsid w:val="006252D9"/>
    <w:rsid w:val="0062552E"/>
    <w:rsid w:val="00625692"/>
    <w:rsid w:val="006256F9"/>
    <w:rsid w:val="006260AB"/>
    <w:rsid w:val="0062688F"/>
    <w:rsid w:val="00626C20"/>
    <w:rsid w:val="00626C6A"/>
    <w:rsid w:val="00626D1C"/>
    <w:rsid w:val="00627392"/>
    <w:rsid w:val="006274D9"/>
    <w:rsid w:val="006276DC"/>
    <w:rsid w:val="00627D8F"/>
    <w:rsid w:val="006300AF"/>
    <w:rsid w:val="0063020A"/>
    <w:rsid w:val="006308C8"/>
    <w:rsid w:val="00630D38"/>
    <w:rsid w:val="00630D4A"/>
    <w:rsid w:val="00630D5E"/>
    <w:rsid w:val="00631F66"/>
    <w:rsid w:val="00631FD6"/>
    <w:rsid w:val="00632248"/>
    <w:rsid w:val="006322E6"/>
    <w:rsid w:val="0063232B"/>
    <w:rsid w:val="006327A3"/>
    <w:rsid w:val="006328E8"/>
    <w:rsid w:val="0063291D"/>
    <w:rsid w:val="0063322F"/>
    <w:rsid w:val="006333ED"/>
    <w:rsid w:val="00633709"/>
    <w:rsid w:val="00633A1E"/>
    <w:rsid w:val="00633AD9"/>
    <w:rsid w:val="006343DC"/>
    <w:rsid w:val="006344AA"/>
    <w:rsid w:val="00634A92"/>
    <w:rsid w:val="00634B0C"/>
    <w:rsid w:val="00634F53"/>
    <w:rsid w:val="00635625"/>
    <w:rsid w:val="00635D38"/>
    <w:rsid w:val="00635E93"/>
    <w:rsid w:val="006363B0"/>
    <w:rsid w:val="006369E1"/>
    <w:rsid w:val="00636C85"/>
    <w:rsid w:val="00636F69"/>
    <w:rsid w:val="00637EE6"/>
    <w:rsid w:val="00640EF7"/>
    <w:rsid w:val="00640F35"/>
    <w:rsid w:val="006415D6"/>
    <w:rsid w:val="0064282B"/>
    <w:rsid w:val="006429AE"/>
    <w:rsid w:val="00642C4D"/>
    <w:rsid w:val="00642F74"/>
    <w:rsid w:val="006432DD"/>
    <w:rsid w:val="006432E1"/>
    <w:rsid w:val="00643607"/>
    <w:rsid w:val="006436F8"/>
    <w:rsid w:val="00644223"/>
    <w:rsid w:val="0064476F"/>
    <w:rsid w:val="006449FC"/>
    <w:rsid w:val="0064546C"/>
    <w:rsid w:val="00645D55"/>
    <w:rsid w:val="00646D01"/>
    <w:rsid w:val="006474CF"/>
    <w:rsid w:val="0064774F"/>
    <w:rsid w:val="00647996"/>
    <w:rsid w:val="00647C58"/>
    <w:rsid w:val="00647F49"/>
    <w:rsid w:val="0065015C"/>
    <w:rsid w:val="0065066D"/>
    <w:rsid w:val="00650DC8"/>
    <w:rsid w:val="00651343"/>
    <w:rsid w:val="00652210"/>
    <w:rsid w:val="006528E5"/>
    <w:rsid w:val="00652AFF"/>
    <w:rsid w:val="00652BD5"/>
    <w:rsid w:val="00652BEB"/>
    <w:rsid w:val="00652E09"/>
    <w:rsid w:val="00652F8B"/>
    <w:rsid w:val="006533DC"/>
    <w:rsid w:val="0065343C"/>
    <w:rsid w:val="00653B6A"/>
    <w:rsid w:val="00653EE4"/>
    <w:rsid w:val="0065414A"/>
    <w:rsid w:val="006541CE"/>
    <w:rsid w:val="0065438F"/>
    <w:rsid w:val="006554BF"/>
    <w:rsid w:val="0065584F"/>
    <w:rsid w:val="006559B5"/>
    <w:rsid w:val="00655A62"/>
    <w:rsid w:val="00655D2A"/>
    <w:rsid w:val="0065695A"/>
    <w:rsid w:val="00656987"/>
    <w:rsid w:val="00656BD4"/>
    <w:rsid w:val="0065779B"/>
    <w:rsid w:val="00657A00"/>
    <w:rsid w:val="00657BF5"/>
    <w:rsid w:val="00657E02"/>
    <w:rsid w:val="00657E78"/>
    <w:rsid w:val="00660EC8"/>
    <w:rsid w:val="00661C33"/>
    <w:rsid w:val="0066214C"/>
    <w:rsid w:val="006624A0"/>
    <w:rsid w:val="00662D7B"/>
    <w:rsid w:val="00663A02"/>
    <w:rsid w:val="00663B17"/>
    <w:rsid w:val="00663D90"/>
    <w:rsid w:val="00664414"/>
    <w:rsid w:val="00664BBA"/>
    <w:rsid w:val="00664E50"/>
    <w:rsid w:val="006656CE"/>
    <w:rsid w:val="0066580D"/>
    <w:rsid w:val="00666747"/>
    <w:rsid w:val="00666A5A"/>
    <w:rsid w:val="00667772"/>
    <w:rsid w:val="006679CD"/>
    <w:rsid w:val="0067043B"/>
    <w:rsid w:val="006710E7"/>
    <w:rsid w:val="0067155E"/>
    <w:rsid w:val="006716E7"/>
    <w:rsid w:val="00671E4A"/>
    <w:rsid w:val="00671FCA"/>
    <w:rsid w:val="00671FD1"/>
    <w:rsid w:val="00672BD3"/>
    <w:rsid w:val="00672E02"/>
    <w:rsid w:val="00673922"/>
    <w:rsid w:val="00673D02"/>
    <w:rsid w:val="00673F6C"/>
    <w:rsid w:val="00673F6E"/>
    <w:rsid w:val="006741B8"/>
    <w:rsid w:val="00674493"/>
    <w:rsid w:val="006744BB"/>
    <w:rsid w:val="0067510A"/>
    <w:rsid w:val="006760E8"/>
    <w:rsid w:val="0067652B"/>
    <w:rsid w:val="00676916"/>
    <w:rsid w:val="00676A2A"/>
    <w:rsid w:val="0067744A"/>
    <w:rsid w:val="00677879"/>
    <w:rsid w:val="00680014"/>
    <w:rsid w:val="00680E0A"/>
    <w:rsid w:val="00680F0A"/>
    <w:rsid w:val="006813E8"/>
    <w:rsid w:val="00681426"/>
    <w:rsid w:val="0068210C"/>
    <w:rsid w:val="006821C2"/>
    <w:rsid w:val="00683816"/>
    <w:rsid w:val="00683BFB"/>
    <w:rsid w:val="00683D74"/>
    <w:rsid w:val="00683F8C"/>
    <w:rsid w:val="00684078"/>
    <w:rsid w:val="0068478B"/>
    <w:rsid w:val="006849A3"/>
    <w:rsid w:val="00684B23"/>
    <w:rsid w:val="00684C78"/>
    <w:rsid w:val="00684CB3"/>
    <w:rsid w:val="00684DA9"/>
    <w:rsid w:val="00684F1A"/>
    <w:rsid w:val="00685228"/>
    <w:rsid w:val="006852E3"/>
    <w:rsid w:val="00685EDA"/>
    <w:rsid w:val="006862D0"/>
    <w:rsid w:val="006865AA"/>
    <w:rsid w:val="006867C4"/>
    <w:rsid w:val="0068681F"/>
    <w:rsid w:val="0068704F"/>
    <w:rsid w:val="006877A9"/>
    <w:rsid w:val="00687938"/>
    <w:rsid w:val="00687BD3"/>
    <w:rsid w:val="00687E18"/>
    <w:rsid w:val="0069026F"/>
    <w:rsid w:val="00690D79"/>
    <w:rsid w:val="006912A1"/>
    <w:rsid w:val="00691830"/>
    <w:rsid w:val="00691840"/>
    <w:rsid w:val="0069198D"/>
    <w:rsid w:val="00692111"/>
    <w:rsid w:val="0069228C"/>
    <w:rsid w:val="00692482"/>
    <w:rsid w:val="006928AC"/>
    <w:rsid w:val="00693004"/>
    <w:rsid w:val="006934F6"/>
    <w:rsid w:val="006939DD"/>
    <w:rsid w:val="00693AD0"/>
    <w:rsid w:val="00693BED"/>
    <w:rsid w:val="00694385"/>
    <w:rsid w:val="006956D4"/>
    <w:rsid w:val="00695930"/>
    <w:rsid w:val="00695E01"/>
    <w:rsid w:val="00695E14"/>
    <w:rsid w:val="00696468"/>
    <w:rsid w:val="006965AB"/>
    <w:rsid w:val="00696E52"/>
    <w:rsid w:val="006973F6"/>
    <w:rsid w:val="006974E7"/>
    <w:rsid w:val="0069755A"/>
    <w:rsid w:val="00697C94"/>
    <w:rsid w:val="00697E5B"/>
    <w:rsid w:val="006A04EC"/>
    <w:rsid w:val="006A0E1A"/>
    <w:rsid w:val="006A1371"/>
    <w:rsid w:val="006A146A"/>
    <w:rsid w:val="006A1BF7"/>
    <w:rsid w:val="006A1C31"/>
    <w:rsid w:val="006A1E25"/>
    <w:rsid w:val="006A1F99"/>
    <w:rsid w:val="006A232F"/>
    <w:rsid w:val="006A2374"/>
    <w:rsid w:val="006A2378"/>
    <w:rsid w:val="006A24C7"/>
    <w:rsid w:val="006A26D0"/>
    <w:rsid w:val="006A26E8"/>
    <w:rsid w:val="006A2903"/>
    <w:rsid w:val="006A31CA"/>
    <w:rsid w:val="006A36B7"/>
    <w:rsid w:val="006A3A52"/>
    <w:rsid w:val="006A3AAD"/>
    <w:rsid w:val="006A4926"/>
    <w:rsid w:val="006A4B09"/>
    <w:rsid w:val="006A4B0D"/>
    <w:rsid w:val="006A4CE3"/>
    <w:rsid w:val="006A4D25"/>
    <w:rsid w:val="006A4F2E"/>
    <w:rsid w:val="006A5214"/>
    <w:rsid w:val="006A5549"/>
    <w:rsid w:val="006A5A8D"/>
    <w:rsid w:val="006A6B91"/>
    <w:rsid w:val="006A6E3E"/>
    <w:rsid w:val="006A7E53"/>
    <w:rsid w:val="006A7E93"/>
    <w:rsid w:val="006B0176"/>
    <w:rsid w:val="006B035A"/>
    <w:rsid w:val="006B0408"/>
    <w:rsid w:val="006B113B"/>
    <w:rsid w:val="006B1474"/>
    <w:rsid w:val="006B1B36"/>
    <w:rsid w:val="006B1B70"/>
    <w:rsid w:val="006B21C4"/>
    <w:rsid w:val="006B2A21"/>
    <w:rsid w:val="006B2D88"/>
    <w:rsid w:val="006B358E"/>
    <w:rsid w:val="006B3FDF"/>
    <w:rsid w:val="006B430E"/>
    <w:rsid w:val="006B440B"/>
    <w:rsid w:val="006B4A16"/>
    <w:rsid w:val="006B4A65"/>
    <w:rsid w:val="006B55D5"/>
    <w:rsid w:val="006B5672"/>
    <w:rsid w:val="006B56D6"/>
    <w:rsid w:val="006B5773"/>
    <w:rsid w:val="006B5B46"/>
    <w:rsid w:val="006B5F70"/>
    <w:rsid w:val="006B5FB6"/>
    <w:rsid w:val="006B6A1B"/>
    <w:rsid w:val="006B6EF6"/>
    <w:rsid w:val="006B7522"/>
    <w:rsid w:val="006B7DB8"/>
    <w:rsid w:val="006B7E25"/>
    <w:rsid w:val="006C0191"/>
    <w:rsid w:val="006C09F5"/>
    <w:rsid w:val="006C0C78"/>
    <w:rsid w:val="006C11EF"/>
    <w:rsid w:val="006C1258"/>
    <w:rsid w:val="006C1284"/>
    <w:rsid w:val="006C137A"/>
    <w:rsid w:val="006C1412"/>
    <w:rsid w:val="006C1641"/>
    <w:rsid w:val="006C221D"/>
    <w:rsid w:val="006C2762"/>
    <w:rsid w:val="006C2793"/>
    <w:rsid w:val="006C2A2C"/>
    <w:rsid w:val="006C3E6C"/>
    <w:rsid w:val="006C4469"/>
    <w:rsid w:val="006C488F"/>
    <w:rsid w:val="006C4A77"/>
    <w:rsid w:val="006C4BA8"/>
    <w:rsid w:val="006C53D9"/>
    <w:rsid w:val="006C5F09"/>
    <w:rsid w:val="006C660A"/>
    <w:rsid w:val="006C6890"/>
    <w:rsid w:val="006C6AFA"/>
    <w:rsid w:val="006C6EC0"/>
    <w:rsid w:val="006C7207"/>
    <w:rsid w:val="006C7578"/>
    <w:rsid w:val="006C7706"/>
    <w:rsid w:val="006D08A5"/>
    <w:rsid w:val="006D0EE9"/>
    <w:rsid w:val="006D1149"/>
    <w:rsid w:val="006D1838"/>
    <w:rsid w:val="006D1CD5"/>
    <w:rsid w:val="006D33BE"/>
    <w:rsid w:val="006D3417"/>
    <w:rsid w:val="006D369C"/>
    <w:rsid w:val="006D4044"/>
    <w:rsid w:val="006D4F9A"/>
    <w:rsid w:val="006D5022"/>
    <w:rsid w:val="006D525B"/>
    <w:rsid w:val="006D5377"/>
    <w:rsid w:val="006D5A3F"/>
    <w:rsid w:val="006D5D32"/>
    <w:rsid w:val="006D622B"/>
    <w:rsid w:val="006D6B9B"/>
    <w:rsid w:val="006D6D92"/>
    <w:rsid w:val="006D78ED"/>
    <w:rsid w:val="006E099D"/>
    <w:rsid w:val="006E0C41"/>
    <w:rsid w:val="006E1442"/>
    <w:rsid w:val="006E176A"/>
    <w:rsid w:val="006E1D1C"/>
    <w:rsid w:val="006E2803"/>
    <w:rsid w:val="006E2A52"/>
    <w:rsid w:val="006E3394"/>
    <w:rsid w:val="006E33D7"/>
    <w:rsid w:val="006E3800"/>
    <w:rsid w:val="006E5533"/>
    <w:rsid w:val="006E57C5"/>
    <w:rsid w:val="006E66CA"/>
    <w:rsid w:val="006E704D"/>
    <w:rsid w:val="006E7619"/>
    <w:rsid w:val="006E7E17"/>
    <w:rsid w:val="006E7F13"/>
    <w:rsid w:val="006E7F35"/>
    <w:rsid w:val="006F04D6"/>
    <w:rsid w:val="006F06BC"/>
    <w:rsid w:val="006F149B"/>
    <w:rsid w:val="006F1D76"/>
    <w:rsid w:val="006F20B4"/>
    <w:rsid w:val="006F22E2"/>
    <w:rsid w:val="006F22EC"/>
    <w:rsid w:val="006F3097"/>
    <w:rsid w:val="006F3164"/>
    <w:rsid w:val="006F3495"/>
    <w:rsid w:val="006F3674"/>
    <w:rsid w:val="006F36EC"/>
    <w:rsid w:val="006F39C2"/>
    <w:rsid w:val="006F3ABB"/>
    <w:rsid w:val="006F43BC"/>
    <w:rsid w:val="006F4426"/>
    <w:rsid w:val="006F54FB"/>
    <w:rsid w:val="006F5852"/>
    <w:rsid w:val="006F5C91"/>
    <w:rsid w:val="006F5D54"/>
    <w:rsid w:val="006F6A23"/>
    <w:rsid w:val="006F6F54"/>
    <w:rsid w:val="006F73E0"/>
    <w:rsid w:val="006F75A1"/>
    <w:rsid w:val="007000BA"/>
    <w:rsid w:val="00700243"/>
    <w:rsid w:val="00700C04"/>
    <w:rsid w:val="00701B8E"/>
    <w:rsid w:val="00701BEE"/>
    <w:rsid w:val="00701D05"/>
    <w:rsid w:val="00701EEA"/>
    <w:rsid w:val="00702630"/>
    <w:rsid w:val="007030F2"/>
    <w:rsid w:val="007035D8"/>
    <w:rsid w:val="00703ADA"/>
    <w:rsid w:val="00703ECF"/>
    <w:rsid w:val="00703F28"/>
    <w:rsid w:val="00704167"/>
    <w:rsid w:val="00704E9A"/>
    <w:rsid w:val="00704FD7"/>
    <w:rsid w:val="00705184"/>
    <w:rsid w:val="007051E4"/>
    <w:rsid w:val="0070540F"/>
    <w:rsid w:val="00705B9B"/>
    <w:rsid w:val="00705C95"/>
    <w:rsid w:val="00705D34"/>
    <w:rsid w:val="00706934"/>
    <w:rsid w:val="00706978"/>
    <w:rsid w:val="0070746C"/>
    <w:rsid w:val="007075F7"/>
    <w:rsid w:val="0070763F"/>
    <w:rsid w:val="0070771C"/>
    <w:rsid w:val="00707CB1"/>
    <w:rsid w:val="00707EC3"/>
    <w:rsid w:val="00710159"/>
    <w:rsid w:val="007104A3"/>
    <w:rsid w:val="007105EC"/>
    <w:rsid w:val="007107D7"/>
    <w:rsid w:val="00710C9D"/>
    <w:rsid w:val="00710CA9"/>
    <w:rsid w:val="00711272"/>
    <w:rsid w:val="00711978"/>
    <w:rsid w:val="00711BF8"/>
    <w:rsid w:val="00711CE2"/>
    <w:rsid w:val="007121E8"/>
    <w:rsid w:val="00712478"/>
    <w:rsid w:val="00712584"/>
    <w:rsid w:val="007125D1"/>
    <w:rsid w:val="007129AE"/>
    <w:rsid w:val="00712B7F"/>
    <w:rsid w:val="0071350A"/>
    <w:rsid w:val="0071353F"/>
    <w:rsid w:val="007144C3"/>
    <w:rsid w:val="0071456D"/>
    <w:rsid w:val="00714ED6"/>
    <w:rsid w:val="00715447"/>
    <w:rsid w:val="00715964"/>
    <w:rsid w:val="00715CD4"/>
    <w:rsid w:val="00716180"/>
    <w:rsid w:val="00716B85"/>
    <w:rsid w:val="007177DD"/>
    <w:rsid w:val="00717D3C"/>
    <w:rsid w:val="00720117"/>
    <w:rsid w:val="007201F8"/>
    <w:rsid w:val="00720AA8"/>
    <w:rsid w:val="00721439"/>
    <w:rsid w:val="007223B3"/>
    <w:rsid w:val="0072276E"/>
    <w:rsid w:val="0072279E"/>
    <w:rsid w:val="007228E3"/>
    <w:rsid w:val="00722E52"/>
    <w:rsid w:val="0072335C"/>
    <w:rsid w:val="00723D14"/>
    <w:rsid w:val="00724367"/>
    <w:rsid w:val="007243E8"/>
    <w:rsid w:val="00724403"/>
    <w:rsid w:val="00724440"/>
    <w:rsid w:val="007246A5"/>
    <w:rsid w:val="007248DA"/>
    <w:rsid w:val="007249EA"/>
    <w:rsid w:val="00726704"/>
    <w:rsid w:val="00726847"/>
    <w:rsid w:val="007269AC"/>
    <w:rsid w:val="00726BC0"/>
    <w:rsid w:val="00727241"/>
    <w:rsid w:val="0072726D"/>
    <w:rsid w:val="007272A5"/>
    <w:rsid w:val="0072757A"/>
    <w:rsid w:val="00727DB2"/>
    <w:rsid w:val="00727DE7"/>
    <w:rsid w:val="007309A1"/>
    <w:rsid w:val="007310B0"/>
    <w:rsid w:val="0073137F"/>
    <w:rsid w:val="00731395"/>
    <w:rsid w:val="00731610"/>
    <w:rsid w:val="007319CD"/>
    <w:rsid w:val="00731AE6"/>
    <w:rsid w:val="00731BA7"/>
    <w:rsid w:val="00731E00"/>
    <w:rsid w:val="00731F60"/>
    <w:rsid w:val="00732014"/>
    <w:rsid w:val="007326A3"/>
    <w:rsid w:val="0073279C"/>
    <w:rsid w:val="00732C81"/>
    <w:rsid w:val="00732CF7"/>
    <w:rsid w:val="00732E08"/>
    <w:rsid w:val="00733129"/>
    <w:rsid w:val="007339AD"/>
    <w:rsid w:val="00733A15"/>
    <w:rsid w:val="00733BB9"/>
    <w:rsid w:val="00735895"/>
    <w:rsid w:val="007358E3"/>
    <w:rsid w:val="007359A6"/>
    <w:rsid w:val="0073659A"/>
    <w:rsid w:val="007366C5"/>
    <w:rsid w:val="007369B6"/>
    <w:rsid w:val="0073719C"/>
    <w:rsid w:val="0073729C"/>
    <w:rsid w:val="007373B8"/>
    <w:rsid w:val="007373EF"/>
    <w:rsid w:val="0073756C"/>
    <w:rsid w:val="007375D0"/>
    <w:rsid w:val="00737833"/>
    <w:rsid w:val="007379A9"/>
    <w:rsid w:val="007408F1"/>
    <w:rsid w:val="00740E89"/>
    <w:rsid w:val="0074115E"/>
    <w:rsid w:val="00741559"/>
    <w:rsid w:val="00741956"/>
    <w:rsid w:val="0074197E"/>
    <w:rsid w:val="00741C3E"/>
    <w:rsid w:val="00741C9D"/>
    <w:rsid w:val="00742105"/>
    <w:rsid w:val="0074213B"/>
    <w:rsid w:val="00742304"/>
    <w:rsid w:val="00742960"/>
    <w:rsid w:val="00742ED3"/>
    <w:rsid w:val="00743689"/>
    <w:rsid w:val="00744088"/>
    <w:rsid w:val="0074417B"/>
    <w:rsid w:val="0074564C"/>
    <w:rsid w:val="00745AE6"/>
    <w:rsid w:val="007466DE"/>
    <w:rsid w:val="00746845"/>
    <w:rsid w:val="00746D39"/>
    <w:rsid w:val="00746EF2"/>
    <w:rsid w:val="00746F10"/>
    <w:rsid w:val="00746F80"/>
    <w:rsid w:val="007471CC"/>
    <w:rsid w:val="00747265"/>
    <w:rsid w:val="00747617"/>
    <w:rsid w:val="00747BEB"/>
    <w:rsid w:val="00747E46"/>
    <w:rsid w:val="007504E9"/>
    <w:rsid w:val="00750B73"/>
    <w:rsid w:val="00750BAE"/>
    <w:rsid w:val="00750D5C"/>
    <w:rsid w:val="00750F27"/>
    <w:rsid w:val="00751111"/>
    <w:rsid w:val="00751165"/>
    <w:rsid w:val="0075163C"/>
    <w:rsid w:val="00751867"/>
    <w:rsid w:val="007519F9"/>
    <w:rsid w:val="00751CCD"/>
    <w:rsid w:val="00751D90"/>
    <w:rsid w:val="00752B8F"/>
    <w:rsid w:val="00752E7B"/>
    <w:rsid w:val="00752F19"/>
    <w:rsid w:val="007530AC"/>
    <w:rsid w:val="00753504"/>
    <w:rsid w:val="0075358C"/>
    <w:rsid w:val="00753DFE"/>
    <w:rsid w:val="00754271"/>
    <w:rsid w:val="00754532"/>
    <w:rsid w:val="007547FC"/>
    <w:rsid w:val="00754AA1"/>
    <w:rsid w:val="00755348"/>
    <w:rsid w:val="007556B2"/>
    <w:rsid w:val="00755A0C"/>
    <w:rsid w:val="00755C88"/>
    <w:rsid w:val="00756586"/>
    <w:rsid w:val="007566C0"/>
    <w:rsid w:val="007567E4"/>
    <w:rsid w:val="00756806"/>
    <w:rsid w:val="00756DBA"/>
    <w:rsid w:val="007572BC"/>
    <w:rsid w:val="00757367"/>
    <w:rsid w:val="007600B5"/>
    <w:rsid w:val="00760131"/>
    <w:rsid w:val="00760442"/>
    <w:rsid w:val="00760AE9"/>
    <w:rsid w:val="00760B50"/>
    <w:rsid w:val="00760E8E"/>
    <w:rsid w:val="00760EC1"/>
    <w:rsid w:val="00760EDC"/>
    <w:rsid w:val="007612B2"/>
    <w:rsid w:val="00761317"/>
    <w:rsid w:val="0076133C"/>
    <w:rsid w:val="00761458"/>
    <w:rsid w:val="007617A5"/>
    <w:rsid w:val="0076194D"/>
    <w:rsid w:val="00761D17"/>
    <w:rsid w:val="007622F8"/>
    <w:rsid w:val="007622FC"/>
    <w:rsid w:val="0076240E"/>
    <w:rsid w:val="00762449"/>
    <w:rsid w:val="007624D9"/>
    <w:rsid w:val="007629BB"/>
    <w:rsid w:val="00762B38"/>
    <w:rsid w:val="00762E4A"/>
    <w:rsid w:val="0076336A"/>
    <w:rsid w:val="007633E2"/>
    <w:rsid w:val="0076355E"/>
    <w:rsid w:val="00763A1A"/>
    <w:rsid w:val="00763AB5"/>
    <w:rsid w:val="00763FDA"/>
    <w:rsid w:val="00764122"/>
    <w:rsid w:val="00764213"/>
    <w:rsid w:val="007645CF"/>
    <w:rsid w:val="00764636"/>
    <w:rsid w:val="00765347"/>
    <w:rsid w:val="007653A5"/>
    <w:rsid w:val="007653D2"/>
    <w:rsid w:val="00765820"/>
    <w:rsid w:val="00766117"/>
    <w:rsid w:val="007662F5"/>
    <w:rsid w:val="007663BC"/>
    <w:rsid w:val="00766633"/>
    <w:rsid w:val="007670B7"/>
    <w:rsid w:val="00767623"/>
    <w:rsid w:val="007678C4"/>
    <w:rsid w:val="00767CCC"/>
    <w:rsid w:val="00767DE9"/>
    <w:rsid w:val="0077053F"/>
    <w:rsid w:val="00770812"/>
    <w:rsid w:val="00770909"/>
    <w:rsid w:val="00770A25"/>
    <w:rsid w:val="00770C46"/>
    <w:rsid w:val="00770CEB"/>
    <w:rsid w:val="00770DC8"/>
    <w:rsid w:val="00770E61"/>
    <w:rsid w:val="00771270"/>
    <w:rsid w:val="00771784"/>
    <w:rsid w:val="007723E7"/>
    <w:rsid w:val="00773234"/>
    <w:rsid w:val="007732EA"/>
    <w:rsid w:val="0077391D"/>
    <w:rsid w:val="00774292"/>
    <w:rsid w:val="00774460"/>
    <w:rsid w:val="007746FF"/>
    <w:rsid w:val="00774BB9"/>
    <w:rsid w:val="0077562F"/>
    <w:rsid w:val="00775DB4"/>
    <w:rsid w:val="00776284"/>
    <w:rsid w:val="0077643B"/>
    <w:rsid w:val="0077723E"/>
    <w:rsid w:val="007776FB"/>
    <w:rsid w:val="0078008D"/>
    <w:rsid w:val="0078010D"/>
    <w:rsid w:val="00780121"/>
    <w:rsid w:val="00780229"/>
    <w:rsid w:val="007808C9"/>
    <w:rsid w:val="007811F0"/>
    <w:rsid w:val="00781845"/>
    <w:rsid w:val="007821BC"/>
    <w:rsid w:val="0078232C"/>
    <w:rsid w:val="0078268D"/>
    <w:rsid w:val="0078299E"/>
    <w:rsid w:val="00782B5D"/>
    <w:rsid w:val="00782EE2"/>
    <w:rsid w:val="00783463"/>
    <w:rsid w:val="007834E8"/>
    <w:rsid w:val="00783963"/>
    <w:rsid w:val="00783966"/>
    <w:rsid w:val="007839B4"/>
    <w:rsid w:val="00783A20"/>
    <w:rsid w:val="00783C98"/>
    <w:rsid w:val="00783EE8"/>
    <w:rsid w:val="007843CD"/>
    <w:rsid w:val="00784B12"/>
    <w:rsid w:val="00784BFF"/>
    <w:rsid w:val="00784C00"/>
    <w:rsid w:val="00785329"/>
    <w:rsid w:val="00785F92"/>
    <w:rsid w:val="007860ED"/>
    <w:rsid w:val="007865CD"/>
    <w:rsid w:val="00786673"/>
    <w:rsid w:val="00787199"/>
    <w:rsid w:val="00787BC1"/>
    <w:rsid w:val="00790ABD"/>
    <w:rsid w:val="00790DA2"/>
    <w:rsid w:val="00790EEB"/>
    <w:rsid w:val="00790F93"/>
    <w:rsid w:val="00791406"/>
    <w:rsid w:val="0079148F"/>
    <w:rsid w:val="007914EC"/>
    <w:rsid w:val="00791B86"/>
    <w:rsid w:val="00791E66"/>
    <w:rsid w:val="00792652"/>
    <w:rsid w:val="00792BF5"/>
    <w:rsid w:val="00792C7A"/>
    <w:rsid w:val="00792E29"/>
    <w:rsid w:val="00792EDA"/>
    <w:rsid w:val="0079421A"/>
    <w:rsid w:val="0079422A"/>
    <w:rsid w:val="00794360"/>
    <w:rsid w:val="007943D4"/>
    <w:rsid w:val="007943EC"/>
    <w:rsid w:val="007951EE"/>
    <w:rsid w:val="007954E1"/>
    <w:rsid w:val="007956DD"/>
    <w:rsid w:val="007958B2"/>
    <w:rsid w:val="00795F1F"/>
    <w:rsid w:val="00796667"/>
    <w:rsid w:val="00796803"/>
    <w:rsid w:val="0079778D"/>
    <w:rsid w:val="007A03E2"/>
    <w:rsid w:val="007A0423"/>
    <w:rsid w:val="007A07CB"/>
    <w:rsid w:val="007A0D95"/>
    <w:rsid w:val="007A182B"/>
    <w:rsid w:val="007A1DA1"/>
    <w:rsid w:val="007A2737"/>
    <w:rsid w:val="007A2E18"/>
    <w:rsid w:val="007A3C28"/>
    <w:rsid w:val="007A43C3"/>
    <w:rsid w:val="007A459A"/>
    <w:rsid w:val="007A45F6"/>
    <w:rsid w:val="007A4895"/>
    <w:rsid w:val="007A4CCF"/>
    <w:rsid w:val="007A4E25"/>
    <w:rsid w:val="007A4E4E"/>
    <w:rsid w:val="007A508E"/>
    <w:rsid w:val="007A52EE"/>
    <w:rsid w:val="007A607D"/>
    <w:rsid w:val="007A60CC"/>
    <w:rsid w:val="007A6977"/>
    <w:rsid w:val="007A6FB0"/>
    <w:rsid w:val="007A70DD"/>
    <w:rsid w:val="007A7D30"/>
    <w:rsid w:val="007A7DE9"/>
    <w:rsid w:val="007B01BC"/>
    <w:rsid w:val="007B02F8"/>
    <w:rsid w:val="007B09DA"/>
    <w:rsid w:val="007B0CD0"/>
    <w:rsid w:val="007B11D6"/>
    <w:rsid w:val="007B18B0"/>
    <w:rsid w:val="007B1BA9"/>
    <w:rsid w:val="007B1CFC"/>
    <w:rsid w:val="007B22B6"/>
    <w:rsid w:val="007B2758"/>
    <w:rsid w:val="007B299B"/>
    <w:rsid w:val="007B29B6"/>
    <w:rsid w:val="007B2D40"/>
    <w:rsid w:val="007B304A"/>
    <w:rsid w:val="007B33FF"/>
    <w:rsid w:val="007B3AD4"/>
    <w:rsid w:val="007B3B43"/>
    <w:rsid w:val="007B3CE4"/>
    <w:rsid w:val="007B403F"/>
    <w:rsid w:val="007B46B2"/>
    <w:rsid w:val="007B482D"/>
    <w:rsid w:val="007B549A"/>
    <w:rsid w:val="007B5759"/>
    <w:rsid w:val="007B582E"/>
    <w:rsid w:val="007B5CD5"/>
    <w:rsid w:val="007B5E79"/>
    <w:rsid w:val="007B6892"/>
    <w:rsid w:val="007B695F"/>
    <w:rsid w:val="007B6A91"/>
    <w:rsid w:val="007B7463"/>
    <w:rsid w:val="007B7ACC"/>
    <w:rsid w:val="007B7E68"/>
    <w:rsid w:val="007C0788"/>
    <w:rsid w:val="007C0AAB"/>
    <w:rsid w:val="007C0C5E"/>
    <w:rsid w:val="007C0D74"/>
    <w:rsid w:val="007C11FB"/>
    <w:rsid w:val="007C1272"/>
    <w:rsid w:val="007C1358"/>
    <w:rsid w:val="007C13FB"/>
    <w:rsid w:val="007C13FF"/>
    <w:rsid w:val="007C151E"/>
    <w:rsid w:val="007C1828"/>
    <w:rsid w:val="007C185A"/>
    <w:rsid w:val="007C18DC"/>
    <w:rsid w:val="007C1958"/>
    <w:rsid w:val="007C1B59"/>
    <w:rsid w:val="007C214B"/>
    <w:rsid w:val="007C2376"/>
    <w:rsid w:val="007C2869"/>
    <w:rsid w:val="007C301C"/>
    <w:rsid w:val="007C374B"/>
    <w:rsid w:val="007C3B6D"/>
    <w:rsid w:val="007C3F24"/>
    <w:rsid w:val="007C431F"/>
    <w:rsid w:val="007C43D9"/>
    <w:rsid w:val="007C489C"/>
    <w:rsid w:val="007C4F05"/>
    <w:rsid w:val="007C4FD4"/>
    <w:rsid w:val="007C5513"/>
    <w:rsid w:val="007C5CB9"/>
    <w:rsid w:val="007C5DAF"/>
    <w:rsid w:val="007C6165"/>
    <w:rsid w:val="007C6785"/>
    <w:rsid w:val="007C6E37"/>
    <w:rsid w:val="007C753B"/>
    <w:rsid w:val="007C7662"/>
    <w:rsid w:val="007C77A8"/>
    <w:rsid w:val="007C7FA0"/>
    <w:rsid w:val="007D0160"/>
    <w:rsid w:val="007D0236"/>
    <w:rsid w:val="007D02A6"/>
    <w:rsid w:val="007D087C"/>
    <w:rsid w:val="007D0A83"/>
    <w:rsid w:val="007D0FFE"/>
    <w:rsid w:val="007D124E"/>
    <w:rsid w:val="007D12AD"/>
    <w:rsid w:val="007D1462"/>
    <w:rsid w:val="007D1561"/>
    <w:rsid w:val="007D180B"/>
    <w:rsid w:val="007D18C5"/>
    <w:rsid w:val="007D19E5"/>
    <w:rsid w:val="007D1A6A"/>
    <w:rsid w:val="007D1D6C"/>
    <w:rsid w:val="007D220E"/>
    <w:rsid w:val="007D2B4D"/>
    <w:rsid w:val="007D2C90"/>
    <w:rsid w:val="007D30A7"/>
    <w:rsid w:val="007D3442"/>
    <w:rsid w:val="007D39C8"/>
    <w:rsid w:val="007D3A86"/>
    <w:rsid w:val="007D3FC6"/>
    <w:rsid w:val="007D42A9"/>
    <w:rsid w:val="007D4323"/>
    <w:rsid w:val="007D4FF6"/>
    <w:rsid w:val="007D5295"/>
    <w:rsid w:val="007D5BEF"/>
    <w:rsid w:val="007D5C89"/>
    <w:rsid w:val="007D6454"/>
    <w:rsid w:val="007D64EB"/>
    <w:rsid w:val="007D65DA"/>
    <w:rsid w:val="007D67BD"/>
    <w:rsid w:val="007D69ED"/>
    <w:rsid w:val="007D6DBA"/>
    <w:rsid w:val="007D7027"/>
    <w:rsid w:val="007D734A"/>
    <w:rsid w:val="007D735A"/>
    <w:rsid w:val="007D73A1"/>
    <w:rsid w:val="007D77AE"/>
    <w:rsid w:val="007D7866"/>
    <w:rsid w:val="007D788F"/>
    <w:rsid w:val="007E07AE"/>
    <w:rsid w:val="007E116B"/>
    <w:rsid w:val="007E1430"/>
    <w:rsid w:val="007E145C"/>
    <w:rsid w:val="007E17ED"/>
    <w:rsid w:val="007E199D"/>
    <w:rsid w:val="007E1AB3"/>
    <w:rsid w:val="007E1B23"/>
    <w:rsid w:val="007E1CC1"/>
    <w:rsid w:val="007E20DC"/>
    <w:rsid w:val="007E2D54"/>
    <w:rsid w:val="007E2E08"/>
    <w:rsid w:val="007E396E"/>
    <w:rsid w:val="007E3B02"/>
    <w:rsid w:val="007E4332"/>
    <w:rsid w:val="007E46A9"/>
    <w:rsid w:val="007E5322"/>
    <w:rsid w:val="007E5532"/>
    <w:rsid w:val="007E56CD"/>
    <w:rsid w:val="007E58AE"/>
    <w:rsid w:val="007E5920"/>
    <w:rsid w:val="007E59E1"/>
    <w:rsid w:val="007E5DC9"/>
    <w:rsid w:val="007E5DD4"/>
    <w:rsid w:val="007E63FB"/>
    <w:rsid w:val="007E69F2"/>
    <w:rsid w:val="007E6FBD"/>
    <w:rsid w:val="007E7345"/>
    <w:rsid w:val="007F0112"/>
    <w:rsid w:val="007F02CE"/>
    <w:rsid w:val="007F03B0"/>
    <w:rsid w:val="007F0BA8"/>
    <w:rsid w:val="007F197E"/>
    <w:rsid w:val="007F2520"/>
    <w:rsid w:val="007F260A"/>
    <w:rsid w:val="007F2DC4"/>
    <w:rsid w:val="007F33A0"/>
    <w:rsid w:val="007F3976"/>
    <w:rsid w:val="007F4678"/>
    <w:rsid w:val="007F4720"/>
    <w:rsid w:val="007F4DE5"/>
    <w:rsid w:val="007F4FB7"/>
    <w:rsid w:val="007F50DB"/>
    <w:rsid w:val="007F5225"/>
    <w:rsid w:val="007F539A"/>
    <w:rsid w:val="007F5565"/>
    <w:rsid w:val="007F5936"/>
    <w:rsid w:val="007F60DF"/>
    <w:rsid w:val="007F6395"/>
    <w:rsid w:val="007F76D1"/>
    <w:rsid w:val="007F7A7E"/>
    <w:rsid w:val="007F7A8E"/>
    <w:rsid w:val="00800891"/>
    <w:rsid w:val="00800C49"/>
    <w:rsid w:val="00801018"/>
    <w:rsid w:val="008011EF"/>
    <w:rsid w:val="0080135C"/>
    <w:rsid w:val="00802819"/>
    <w:rsid w:val="0080288D"/>
    <w:rsid w:val="008029C1"/>
    <w:rsid w:val="00803431"/>
    <w:rsid w:val="00804D7B"/>
    <w:rsid w:val="0080506A"/>
    <w:rsid w:val="0080553F"/>
    <w:rsid w:val="008055AC"/>
    <w:rsid w:val="00805E08"/>
    <w:rsid w:val="0080608F"/>
    <w:rsid w:val="00807000"/>
    <w:rsid w:val="008072E9"/>
    <w:rsid w:val="00807354"/>
    <w:rsid w:val="008079DE"/>
    <w:rsid w:val="00810226"/>
    <w:rsid w:val="0081070D"/>
    <w:rsid w:val="00810D18"/>
    <w:rsid w:val="00810D75"/>
    <w:rsid w:val="00810E60"/>
    <w:rsid w:val="0081106A"/>
    <w:rsid w:val="0081155F"/>
    <w:rsid w:val="00811B46"/>
    <w:rsid w:val="008122AA"/>
    <w:rsid w:val="0081280F"/>
    <w:rsid w:val="0081298D"/>
    <w:rsid w:val="00812E0C"/>
    <w:rsid w:val="008130B0"/>
    <w:rsid w:val="00813285"/>
    <w:rsid w:val="00813E9C"/>
    <w:rsid w:val="00813EE4"/>
    <w:rsid w:val="00814508"/>
    <w:rsid w:val="0081450A"/>
    <w:rsid w:val="0081499C"/>
    <w:rsid w:val="00814AD8"/>
    <w:rsid w:val="00814C4B"/>
    <w:rsid w:val="00815110"/>
    <w:rsid w:val="00815277"/>
    <w:rsid w:val="0081560B"/>
    <w:rsid w:val="00816928"/>
    <w:rsid w:val="00816E3C"/>
    <w:rsid w:val="0081718C"/>
    <w:rsid w:val="008176A6"/>
    <w:rsid w:val="00817D2D"/>
    <w:rsid w:val="00820AE8"/>
    <w:rsid w:val="00821564"/>
    <w:rsid w:val="00821C69"/>
    <w:rsid w:val="008237D4"/>
    <w:rsid w:val="00823EC1"/>
    <w:rsid w:val="00824464"/>
    <w:rsid w:val="008246B8"/>
    <w:rsid w:val="008247D0"/>
    <w:rsid w:val="00825333"/>
    <w:rsid w:val="00827339"/>
    <w:rsid w:val="008273FB"/>
    <w:rsid w:val="008274D5"/>
    <w:rsid w:val="008279D7"/>
    <w:rsid w:val="00827D73"/>
    <w:rsid w:val="00827EEE"/>
    <w:rsid w:val="008308C2"/>
    <w:rsid w:val="00830BB8"/>
    <w:rsid w:val="00831036"/>
    <w:rsid w:val="008313DE"/>
    <w:rsid w:val="00831495"/>
    <w:rsid w:val="0083162D"/>
    <w:rsid w:val="00831D1E"/>
    <w:rsid w:val="00831E1B"/>
    <w:rsid w:val="0083269C"/>
    <w:rsid w:val="008327CF"/>
    <w:rsid w:val="008329CF"/>
    <w:rsid w:val="00833092"/>
    <w:rsid w:val="0083377B"/>
    <w:rsid w:val="00833A82"/>
    <w:rsid w:val="00833FB4"/>
    <w:rsid w:val="008341AA"/>
    <w:rsid w:val="008341DA"/>
    <w:rsid w:val="008344A6"/>
    <w:rsid w:val="008354A7"/>
    <w:rsid w:val="00835704"/>
    <w:rsid w:val="00836452"/>
    <w:rsid w:val="00836786"/>
    <w:rsid w:val="00836C09"/>
    <w:rsid w:val="00836DED"/>
    <w:rsid w:val="00837498"/>
    <w:rsid w:val="0083781A"/>
    <w:rsid w:val="00837DF5"/>
    <w:rsid w:val="008407CA"/>
    <w:rsid w:val="008411F2"/>
    <w:rsid w:val="00842701"/>
    <w:rsid w:val="00842B8B"/>
    <w:rsid w:val="0084310B"/>
    <w:rsid w:val="00843113"/>
    <w:rsid w:val="0084359A"/>
    <w:rsid w:val="00843FA3"/>
    <w:rsid w:val="00844008"/>
    <w:rsid w:val="00844073"/>
    <w:rsid w:val="008440C1"/>
    <w:rsid w:val="008440E4"/>
    <w:rsid w:val="00844CB0"/>
    <w:rsid w:val="00844D54"/>
    <w:rsid w:val="0084514C"/>
    <w:rsid w:val="0084523E"/>
    <w:rsid w:val="0084549A"/>
    <w:rsid w:val="008463F3"/>
    <w:rsid w:val="008464C3"/>
    <w:rsid w:val="008466C1"/>
    <w:rsid w:val="00846725"/>
    <w:rsid w:val="00847C78"/>
    <w:rsid w:val="00847D2A"/>
    <w:rsid w:val="00847D89"/>
    <w:rsid w:val="008502F8"/>
    <w:rsid w:val="0085048E"/>
    <w:rsid w:val="00850513"/>
    <w:rsid w:val="008509C3"/>
    <w:rsid w:val="00850AC7"/>
    <w:rsid w:val="00850DF6"/>
    <w:rsid w:val="00850FA3"/>
    <w:rsid w:val="0085163E"/>
    <w:rsid w:val="00851B5F"/>
    <w:rsid w:val="00851EC1"/>
    <w:rsid w:val="008521D8"/>
    <w:rsid w:val="00853202"/>
    <w:rsid w:val="0085448E"/>
    <w:rsid w:val="008549F1"/>
    <w:rsid w:val="00855EE6"/>
    <w:rsid w:val="00856053"/>
    <w:rsid w:val="008561FF"/>
    <w:rsid w:val="00856303"/>
    <w:rsid w:val="008564FA"/>
    <w:rsid w:val="008566BF"/>
    <w:rsid w:val="008569A0"/>
    <w:rsid w:val="00857179"/>
    <w:rsid w:val="0085758A"/>
    <w:rsid w:val="008577B1"/>
    <w:rsid w:val="00857938"/>
    <w:rsid w:val="00857990"/>
    <w:rsid w:val="00857AFF"/>
    <w:rsid w:val="00857B1B"/>
    <w:rsid w:val="00857F07"/>
    <w:rsid w:val="00860042"/>
    <w:rsid w:val="00860666"/>
    <w:rsid w:val="00860D2A"/>
    <w:rsid w:val="0086122E"/>
    <w:rsid w:val="00861357"/>
    <w:rsid w:val="008614A2"/>
    <w:rsid w:val="00861FAD"/>
    <w:rsid w:val="00862548"/>
    <w:rsid w:val="00862EA7"/>
    <w:rsid w:val="00862F84"/>
    <w:rsid w:val="00862FD5"/>
    <w:rsid w:val="008630C0"/>
    <w:rsid w:val="0086319B"/>
    <w:rsid w:val="008635EB"/>
    <w:rsid w:val="00863C80"/>
    <w:rsid w:val="0086437E"/>
    <w:rsid w:val="00864BD1"/>
    <w:rsid w:val="00864D84"/>
    <w:rsid w:val="0086550C"/>
    <w:rsid w:val="00865552"/>
    <w:rsid w:val="00866046"/>
    <w:rsid w:val="008668B0"/>
    <w:rsid w:val="00866B12"/>
    <w:rsid w:val="008673AB"/>
    <w:rsid w:val="0086770A"/>
    <w:rsid w:val="00867F0C"/>
    <w:rsid w:val="00867F5C"/>
    <w:rsid w:val="00870141"/>
    <w:rsid w:val="00870731"/>
    <w:rsid w:val="00870735"/>
    <w:rsid w:val="0087105E"/>
    <w:rsid w:val="008716F0"/>
    <w:rsid w:val="00871720"/>
    <w:rsid w:val="0087175D"/>
    <w:rsid w:val="008719EA"/>
    <w:rsid w:val="008735CB"/>
    <w:rsid w:val="008738AD"/>
    <w:rsid w:val="008742B6"/>
    <w:rsid w:val="00874B67"/>
    <w:rsid w:val="00874DD0"/>
    <w:rsid w:val="00874E15"/>
    <w:rsid w:val="00874E35"/>
    <w:rsid w:val="00875149"/>
    <w:rsid w:val="00875A39"/>
    <w:rsid w:val="00875AC6"/>
    <w:rsid w:val="00875C5C"/>
    <w:rsid w:val="0087600C"/>
    <w:rsid w:val="008771A7"/>
    <w:rsid w:val="00877C37"/>
    <w:rsid w:val="00877DA7"/>
    <w:rsid w:val="00877EC3"/>
    <w:rsid w:val="00880AFE"/>
    <w:rsid w:val="008813D4"/>
    <w:rsid w:val="008815A9"/>
    <w:rsid w:val="008817D6"/>
    <w:rsid w:val="008819F6"/>
    <w:rsid w:val="00881B16"/>
    <w:rsid w:val="00881BF9"/>
    <w:rsid w:val="00881D43"/>
    <w:rsid w:val="00882100"/>
    <w:rsid w:val="00882342"/>
    <w:rsid w:val="00882515"/>
    <w:rsid w:val="00882C2D"/>
    <w:rsid w:val="0088306E"/>
    <w:rsid w:val="008833B7"/>
    <w:rsid w:val="00883A5E"/>
    <w:rsid w:val="008846D8"/>
    <w:rsid w:val="00884A20"/>
    <w:rsid w:val="00884CE0"/>
    <w:rsid w:val="0088505E"/>
    <w:rsid w:val="008856B5"/>
    <w:rsid w:val="008865DB"/>
    <w:rsid w:val="008865FD"/>
    <w:rsid w:val="0088686F"/>
    <w:rsid w:val="00886900"/>
    <w:rsid w:val="00887110"/>
    <w:rsid w:val="008874AE"/>
    <w:rsid w:val="00890C23"/>
    <w:rsid w:val="00890DFE"/>
    <w:rsid w:val="00891304"/>
    <w:rsid w:val="008920BB"/>
    <w:rsid w:val="008922AB"/>
    <w:rsid w:val="00892454"/>
    <w:rsid w:val="008925D0"/>
    <w:rsid w:val="00892A6B"/>
    <w:rsid w:val="00892D6A"/>
    <w:rsid w:val="00892EF5"/>
    <w:rsid w:val="008932F5"/>
    <w:rsid w:val="00893446"/>
    <w:rsid w:val="008934B3"/>
    <w:rsid w:val="00893FFD"/>
    <w:rsid w:val="00894839"/>
    <w:rsid w:val="00894D24"/>
    <w:rsid w:val="008952FD"/>
    <w:rsid w:val="00896427"/>
    <w:rsid w:val="0089693D"/>
    <w:rsid w:val="00896A09"/>
    <w:rsid w:val="00896BFE"/>
    <w:rsid w:val="00896ED7"/>
    <w:rsid w:val="00897178"/>
    <w:rsid w:val="008971AC"/>
    <w:rsid w:val="00897475"/>
    <w:rsid w:val="008977D9"/>
    <w:rsid w:val="00897EC8"/>
    <w:rsid w:val="00897F2D"/>
    <w:rsid w:val="00897F8E"/>
    <w:rsid w:val="008A089D"/>
    <w:rsid w:val="008A0920"/>
    <w:rsid w:val="008A0F29"/>
    <w:rsid w:val="008A10FE"/>
    <w:rsid w:val="008A123F"/>
    <w:rsid w:val="008A19C8"/>
    <w:rsid w:val="008A1E37"/>
    <w:rsid w:val="008A20C6"/>
    <w:rsid w:val="008A2543"/>
    <w:rsid w:val="008A28D8"/>
    <w:rsid w:val="008A2AC3"/>
    <w:rsid w:val="008A2F76"/>
    <w:rsid w:val="008A4E19"/>
    <w:rsid w:val="008A4E2F"/>
    <w:rsid w:val="008A5A39"/>
    <w:rsid w:val="008A61D0"/>
    <w:rsid w:val="008A6D8A"/>
    <w:rsid w:val="008A6E51"/>
    <w:rsid w:val="008A703A"/>
    <w:rsid w:val="008A7867"/>
    <w:rsid w:val="008B097B"/>
    <w:rsid w:val="008B0EEF"/>
    <w:rsid w:val="008B0FBC"/>
    <w:rsid w:val="008B1203"/>
    <w:rsid w:val="008B140D"/>
    <w:rsid w:val="008B15AA"/>
    <w:rsid w:val="008B1848"/>
    <w:rsid w:val="008B1C03"/>
    <w:rsid w:val="008B21BA"/>
    <w:rsid w:val="008B2392"/>
    <w:rsid w:val="008B269E"/>
    <w:rsid w:val="008B2DA1"/>
    <w:rsid w:val="008B337E"/>
    <w:rsid w:val="008B3C2D"/>
    <w:rsid w:val="008B42BE"/>
    <w:rsid w:val="008B4365"/>
    <w:rsid w:val="008B4A88"/>
    <w:rsid w:val="008B52D4"/>
    <w:rsid w:val="008B553E"/>
    <w:rsid w:val="008B56DC"/>
    <w:rsid w:val="008B58A7"/>
    <w:rsid w:val="008B5D8F"/>
    <w:rsid w:val="008B62AF"/>
    <w:rsid w:val="008B62BE"/>
    <w:rsid w:val="008B6622"/>
    <w:rsid w:val="008B674F"/>
    <w:rsid w:val="008B6D93"/>
    <w:rsid w:val="008B7247"/>
    <w:rsid w:val="008B76B9"/>
    <w:rsid w:val="008B7F23"/>
    <w:rsid w:val="008C09DC"/>
    <w:rsid w:val="008C0F01"/>
    <w:rsid w:val="008C2285"/>
    <w:rsid w:val="008C284D"/>
    <w:rsid w:val="008C2953"/>
    <w:rsid w:val="008C32D1"/>
    <w:rsid w:val="008C3A75"/>
    <w:rsid w:val="008C3C97"/>
    <w:rsid w:val="008C4874"/>
    <w:rsid w:val="008C4A55"/>
    <w:rsid w:val="008C4C66"/>
    <w:rsid w:val="008C5262"/>
    <w:rsid w:val="008C5989"/>
    <w:rsid w:val="008C5B62"/>
    <w:rsid w:val="008C5CFB"/>
    <w:rsid w:val="008C6258"/>
    <w:rsid w:val="008C64B9"/>
    <w:rsid w:val="008C66B9"/>
    <w:rsid w:val="008C6846"/>
    <w:rsid w:val="008C6A84"/>
    <w:rsid w:val="008C71ED"/>
    <w:rsid w:val="008C7D17"/>
    <w:rsid w:val="008C7D72"/>
    <w:rsid w:val="008D0772"/>
    <w:rsid w:val="008D1E75"/>
    <w:rsid w:val="008D2490"/>
    <w:rsid w:val="008D300C"/>
    <w:rsid w:val="008D317A"/>
    <w:rsid w:val="008D383B"/>
    <w:rsid w:val="008D3BE8"/>
    <w:rsid w:val="008D428A"/>
    <w:rsid w:val="008D4832"/>
    <w:rsid w:val="008D48BD"/>
    <w:rsid w:val="008D507B"/>
    <w:rsid w:val="008D54B7"/>
    <w:rsid w:val="008D5796"/>
    <w:rsid w:val="008D5DE2"/>
    <w:rsid w:val="008D5F66"/>
    <w:rsid w:val="008D635A"/>
    <w:rsid w:val="008D6F9F"/>
    <w:rsid w:val="008D721A"/>
    <w:rsid w:val="008D77F7"/>
    <w:rsid w:val="008D797D"/>
    <w:rsid w:val="008D7EC8"/>
    <w:rsid w:val="008E01B5"/>
    <w:rsid w:val="008E0BED"/>
    <w:rsid w:val="008E0C99"/>
    <w:rsid w:val="008E121C"/>
    <w:rsid w:val="008E213C"/>
    <w:rsid w:val="008E2442"/>
    <w:rsid w:val="008E2600"/>
    <w:rsid w:val="008E28F8"/>
    <w:rsid w:val="008E2B7E"/>
    <w:rsid w:val="008E3A71"/>
    <w:rsid w:val="008E3BEB"/>
    <w:rsid w:val="008E3BFD"/>
    <w:rsid w:val="008E3C37"/>
    <w:rsid w:val="008E40C2"/>
    <w:rsid w:val="008E440E"/>
    <w:rsid w:val="008E47F1"/>
    <w:rsid w:val="008E4DFB"/>
    <w:rsid w:val="008E52FF"/>
    <w:rsid w:val="008E530C"/>
    <w:rsid w:val="008E5A16"/>
    <w:rsid w:val="008E6C2B"/>
    <w:rsid w:val="008E7192"/>
    <w:rsid w:val="008E7210"/>
    <w:rsid w:val="008E793F"/>
    <w:rsid w:val="008E7B47"/>
    <w:rsid w:val="008E7C28"/>
    <w:rsid w:val="008E7C79"/>
    <w:rsid w:val="008F0418"/>
    <w:rsid w:val="008F06E4"/>
    <w:rsid w:val="008F1A43"/>
    <w:rsid w:val="008F3155"/>
    <w:rsid w:val="008F3257"/>
    <w:rsid w:val="008F354F"/>
    <w:rsid w:val="008F3A4A"/>
    <w:rsid w:val="008F3F74"/>
    <w:rsid w:val="008F4419"/>
    <w:rsid w:val="008F5EA9"/>
    <w:rsid w:val="008F5F5C"/>
    <w:rsid w:val="008F5F73"/>
    <w:rsid w:val="008F5FBE"/>
    <w:rsid w:val="008F6A0A"/>
    <w:rsid w:val="008F6BE1"/>
    <w:rsid w:val="008F6D54"/>
    <w:rsid w:val="008F725F"/>
    <w:rsid w:val="008F78A9"/>
    <w:rsid w:val="008F7BBD"/>
    <w:rsid w:val="008F7D68"/>
    <w:rsid w:val="008F7D6C"/>
    <w:rsid w:val="008F7DC5"/>
    <w:rsid w:val="00900401"/>
    <w:rsid w:val="0090051E"/>
    <w:rsid w:val="0090071E"/>
    <w:rsid w:val="00900836"/>
    <w:rsid w:val="00900BF7"/>
    <w:rsid w:val="00900F23"/>
    <w:rsid w:val="00901C18"/>
    <w:rsid w:val="00901FCE"/>
    <w:rsid w:val="00902D32"/>
    <w:rsid w:val="00902DDB"/>
    <w:rsid w:val="00903196"/>
    <w:rsid w:val="009032CE"/>
    <w:rsid w:val="00903382"/>
    <w:rsid w:val="0090368E"/>
    <w:rsid w:val="0090390D"/>
    <w:rsid w:val="0090404F"/>
    <w:rsid w:val="009047AF"/>
    <w:rsid w:val="009047FD"/>
    <w:rsid w:val="00904958"/>
    <w:rsid w:val="00905124"/>
    <w:rsid w:val="00906180"/>
    <w:rsid w:val="00906CBD"/>
    <w:rsid w:val="00906E0A"/>
    <w:rsid w:val="00906F5C"/>
    <w:rsid w:val="009070E4"/>
    <w:rsid w:val="009071C0"/>
    <w:rsid w:val="00907DDB"/>
    <w:rsid w:val="00907E7F"/>
    <w:rsid w:val="009101C8"/>
    <w:rsid w:val="009107E8"/>
    <w:rsid w:val="00910C7F"/>
    <w:rsid w:val="00910CEA"/>
    <w:rsid w:val="00911011"/>
    <w:rsid w:val="0091104C"/>
    <w:rsid w:val="0091134B"/>
    <w:rsid w:val="0091175D"/>
    <w:rsid w:val="00911F67"/>
    <w:rsid w:val="009121F9"/>
    <w:rsid w:val="0091223C"/>
    <w:rsid w:val="00912944"/>
    <w:rsid w:val="00912D29"/>
    <w:rsid w:val="009134DD"/>
    <w:rsid w:val="0091460B"/>
    <w:rsid w:val="00915128"/>
    <w:rsid w:val="009152CB"/>
    <w:rsid w:val="00915642"/>
    <w:rsid w:val="00916441"/>
    <w:rsid w:val="00916EA1"/>
    <w:rsid w:val="00917519"/>
    <w:rsid w:val="0091799A"/>
    <w:rsid w:val="00917DDE"/>
    <w:rsid w:val="00920041"/>
    <w:rsid w:val="00920669"/>
    <w:rsid w:val="00920F93"/>
    <w:rsid w:val="00920FFA"/>
    <w:rsid w:val="00921F5F"/>
    <w:rsid w:val="00922027"/>
    <w:rsid w:val="00922311"/>
    <w:rsid w:val="009224DF"/>
    <w:rsid w:val="00922990"/>
    <w:rsid w:val="0092355C"/>
    <w:rsid w:val="00923649"/>
    <w:rsid w:val="00923900"/>
    <w:rsid w:val="00923E2D"/>
    <w:rsid w:val="00924105"/>
    <w:rsid w:val="00924314"/>
    <w:rsid w:val="0092465F"/>
    <w:rsid w:val="0092540F"/>
    <w:rsid w:val="0092549B"/>
    <w:rsid w:val="009257A8"/>
    <w:rsid w:val="00925F1E"/>
    <w:rsid w:val="00926211"/>
    <w:rsid w:val="00926274"/>
    <w:rsid w:val="009265BA"/>
    <w:rsid w:val="009268B3"/>
    <w:rsid w:val="00926D9C"/>
    <w:rsid w:val="00927188"/>
    <w:rsid w:val="0092726A"/>
    <w:rsid w:val="009276F6"/>
    <w:rsid w:val="00927D89"/>
    <w:rsid w:val="009302C3"/>
    <w:rsid w:val="009308A5"/>
    <w:rsid w:val="00930ED4"/>
    <w:rsid w:val="009312AB"/>
    <w:rsid w:val="00931440"/>
    <w:rsid w:val="00931E3E"/>
    <w:rsid w:val="00933771"/>
    <w:rsid w:val="009338D3"/>
    <w:rsid w:val="00934651"/>
    <w:rsid w:val="009348E5"/>
    <w:rsid w:val="00934CB8"/>
    <w:rsid w:val="00934D04"/>
    <w:rsid w:val="00934DBF"/>
    <w:rsid w:val="0093606C"/>
    <w:rsid w:val="0093650E"/>
    <w:rsid w:val="009365A9"/>
    <w:rsid w:val="0093674E"/>
    <w:rsid w:val="00937B75"/>
    <w:rsid w:val="00937E3A"/>
    <w:rsid w:val="00937FAC"/>
    <w:rsid w:val="00940280"/>
    <w:rsid w:val="00941908"/>
    <w:rsid w:val="00941EDA"/>
    <w:rsid w:val="00941F3C"/>
    <w:rsid w:val="00942551"/>
    <w:rsid w:val="0094325C"/>
    <w:rsid w:val="0094344D"/>
    <w:rsid w:val="00943651"/>
    <w:rsid w:val="009437D5"/>
    <w:rsid w:val="00943BF8"/>
    <w:rsid w:val="00943D7E"/>
    <w:rsid w:val="009442BE"/>
    <w:rsid w:val="0094459C"/>
    <w:rsid w:val="00944D9C"/>
    <w:rsid w:val="00945278"/>
    <w:rsid w:val="00945729"/>
    <w:rsid w:val="00945955"/>
    <w:rsid w:val="00945ADD"/>
    <w:rsid w:val="00945B21"/>
    <w:rsid w:val="00945C74"/>
    <w:rsid w:val="00945FF5"/>
    <w:rsid w:val="009463D0"/>
    <w:rsid w:val="009468B2"/>
    <w:rsid w:val="00946EA5"/>
    <w:rsid w:val="00946F36"/>
    <w:rsid w:val="00947560"/>
    <w:rsid w:val="00947632"/>
    <w:rsid w:val="009477F6"/>
    <w:rsid w:val="00947D70"/>
    <w:rsid w:val="00947E2E"/>
    <w:rsid w:val="00950141"/>
    <w:rsid w:val="009503D4"/>
    <w:rsid w:val="009505E9"/>
    <w:rsid w:val="009508C2"/>
    <w:rsid w:val="00952507"/>
    <w:rsid w:val="00952538"/>
    <w:rsid w:val="00952E2B"/>
    <w:rsid w:val="009538C9"/>
    <w:rsid w:val="00953BD6"/>
    <w:rsid w:val="00954CBB"/>
    <w:rsid w:val="00954D7C"/>
    <w:rsid w:val="009551BA"/>
    <w:rsid w:val="009552BD"/>
    <w:rsid w:val="00955791"/>
    <w:rsid w:val="009557BB"/>
    <w:rsid w:val="00955E45"/>
    <w:rsid w:val="00956C5C"/>
    <w:rsid w:val="0095750A"/>
    <w:rsid w:val="009579C2"/>
    <w:rsid w:val="00957E6E"/>
    <w:rsid w:val="00957E7B"/>
    <w:rsid w:val="00960124"/>
    <w:rsid w:val="00960262"/>
    <w:rsid w:val="00960577"/>
    <w:rsid w:val="00961594"/>
    <w:rsid w:val="00961689"/>
    <w:rsid w:val="00961748"/>
    <w:rsid w:val="009618CD"/>
    <w:rsid w:val="009619D1"/>
    <w:rsid w:val="00961DE9"/>
    <w:rsid w:val="00961F0A"/>
    <w:rsid w:val="00962E15"/>
    <w:rsid w:val="009630B4"/>
    <w:rsid w:val="009637E9"/>
    <w:rsid w:val="00963970"/>
    <w:rsid w:val="00963A6C"/>
    <w:rsid w:val="0096452D"/>
    <w:rsid w:val="009646CB"/>
    <w:rsid w:val="0096567F"/>
    <w:rsid w:val="00965F4E"/>
    <w:rsid w:val="00966034"/>
    <w:rsid w:val="00966290"/>
    <w:rsid w:val="0096675A"/>
    <w:rsid w:val="00966D6B"/>
    <w:rsid w:val="00966EAF"/>
    <w:rsid w:val="0096713D"/>
    <w:rsid w:val="00967228"/>
    <w:rsid w:val="00967467"/>
    <w:rsid w:val="0096766A"/>
    <w:rsid w:val="0097065E"/>
    <w:rsid w:val="00970ABB"/>
    <w:rsid w:val="00970AC9"/>
    <w:rsid w:val="00970D6A"/>
    <w:rsid w:val="009711B7"/>
    <w:rsid w:val="00971267"/>
    <w:rsid w:val="009714FA"/>
    <w:rsid w:val="009717A3"/>
    <w:rsid w:val="0097183B"/>
    <w:rsid w:val="009718FE"/>
    <w:rsid w:val="00971B34"/>
    <w:rsid w:val="00972064"/>
    <w:rsid w:val="00972480"/>
    <w:rsid w:val="0097389E"/>
    <w:rsid w:val="00973E40"/>
    <w:rsid w:val="00973E90"/>
    <w:rsid w:val="00973F64"/>
    <w:rsid w:val="009741CF"/>
    <w:rsid w:val="009749D5"/>
    <w:rsid w:val="00974CC6"/>
    <w:rsid w:val="00974E8D"/>
    <w:rsid w:val="009752CF"/>
    <w:rsid w:val="00975ED2"/>
    <w:rsid w:val="00975FEF"/>
    <w:rsid w:val="00976AB0"/>
    <w:rsid w:val="00976F7B"/>
    <w:rsid w:val="00977569"/>
    <w:rsid w:val="009775DA"/>
    <w:rsid w:val="009777B9"/>
    <w:rsid w:val="0098003B"/>
    <w:rsid w:val="009800A7"/>
    <w:rsid w:val="00980200"/>
    <w:rsid w:val="00981233"/>
    <w:rsid w:val="0098144C"/>
    <w:rsid w:val="009819E4"/>
    <w:rsid w:val="00981E59"/>
    <w:rsid w:val="00981EE3"/>
    <w:rsid w:val="0098276C"/>
    <w:rsid w:val="00982F47"/>
    <w:rsid w:val="00983577"/>
    <w:rsid w:val="00983D73"/>
    <w:rsid w:val="009847EE"/>
    <w:rsid w:val="00984814"/>
    <w:rsid w:val="009849E1"/>
    <w:rsid w:val="00985023"/>
    <w:rsid w:val="009855B9"/>
    <w:rsid w:val="00985A29"/>
    <w:rsid w:val="00985B8B"/>
    <w:rsid w:val="00985FA5"/>
    <w:rsid w:val="009862DF"/>
    <w:rsid w:val="009864F3"/>
    <w:rsid w:val="00986671"/>
    <w:rsid w:val="00986BA6"/>
    <w:rsid w:val="00986BBA"/>
    <w:rsid w:val="00986E09"/>
    <w:rsid w:val="0098728F"/>
    <w:rsid w:val="00990327"/>
    <w:rsid w:val="009905DC"/>
    <w:rsid w:val="00990EEE"/>
    <w:rsid w:val="009913B7"/>
    <w:rsid w:val="00991696"/>
    <w:rsid w:val="009919D5"/>
    <w:rsid w:val="0099241C"/>
    <w:rsid w:val="00992A6B"/>
    <w:rsid w:val="00992BE3"/>
    <w:rsid w:val="00992E51"/>
    <w:rsid w:val="00992E64"/>
    <w:rsid w:val="00993B23"/>
    <w:rsid w:val="009941ED"/>
    <w:rsid w:val="00994326"/>
    <w:rsid w:val="00994744"/>
    <w:rsid w:val="0099518C"/>
    <w:rsid w:val="0099527E"/>
    <w:rsid w:val="00996030"/>
    <w:rsid w:val="0099615B"/>
    <w:rsid w:val="00996205"/>
    <w:rsid w:val="00997378"/>
    <w:rsid w:val="00997D68"/>
    <w:rsid w:val="009A048D"/>
    <w:rsid w:val="009A1377"/>
    <w:rsid w:val="009A140E"/>
    <w:rsid w:val="009A1447"/>
    <w:rsid w:val="009A16FB"/>
    <w:rsid w:val="009A1A1A"/>
    <w:rsid w:val="009A1A83"/>
    <w:rsid w:val="009A1FD6"/>
    <w:rsid w:val="009A2006"/>
    <w:rsid w:val="009A2041"/>
    <w:rsid w:val="009A2D5F"/>
    <w:rsid w:val="009A2E93"/>
    <w:rsid w:val="009A33A5"/>
    <w:rsid w:val="009A3404"/>
    <w:rsid w:val="009A38C4"/>
    <w:rsid w:val="009A3E6A"/>
    <w:rsid w:val="009A46FD"/>
    <w:rsid w:val="009A4D21"/>
    <w:rsid w:val="009A5330"/>
    <w:rsid w:val="009A578A"/>
    <w:rsid w:val="009A5DD4"/>
    <w:rsid w:val="009A5FC5"/>
    <w:rsid w:val="009A6093"/>
    <w:rsid w:val="009A6D43"/>
    <w:rsid w:val="009A6DE0"/>
    <w:rsid w:val="009A71A3"/>
    <w:rsid w:val="009A72F2"/>
    <w:rsid w:val="009B00B2"/>
    <w:rsid w:val="009B00CA"/>
    <w:rsid w:val="009B09C8"/>
    <w:rsid w:val="009B0E12"/>
    <w:rsid w:val="009B123B"/>
    <w:rsid w:val="009B1575"/>
    <w:rsid w:val="009B1891"/>
    <w:rsid w:val="009B1B7A"/>
    <w:rsid w:val="009B1C6F"/>
    <w:rsid w:val="009B1D2F"/>
    <w:rsid w:val="009B241E"/>
    <w:rsid w:val="009B28C5"/>
    <w:rsid w:val="009B2D57"/>
    <w:rsid w:val="009B3133"/>
    <w:rsid w:val="009B3459"/>
    <w:rsid w:val="009B369B"/>
    <w:rsid w:val="009B37DD"/>
    <w:rsid w:val="009B3C63"/>
    <w:rsid w:val="009B3D9E"/>
    <w:rsid w:val="009B40ED"/>
    <w:rsid w:val="009B4359"/>
    <w:rsid w:val="009B4530"/>
    <w:rsid w:val="009B46EF"/>
    <w:rsid w:val="009B4CFD"/>
    <w:rsid w:val="009B50A7"/>
    <w:rsid w:val="009B59A2"/>
    <w:rsid w:val="009B5F23"/>
    <w:rsid w:val="009B60DB"/>
    <w:rsid w:val="009B628B"/>
    <w:rsid w:val="009B643F"/>
    <w:rsid w:val="009B687E"/>
    <w:rsid w:val="009B6D4C"/>
    <w:rsid w:val="009B6DA6"/>
    <w:rsid w:val="009B6FCB"/>
    <w:rsid w:val="009B7460"/>
    <w:rsid w:val="009B7612"/>
    <w:rsid w:val="009B7B8F"/>
    <w:rsid w:val="009C056A"/>
    <w:rsid w:val="009C07F7"/>
    <w:rsid w:val="009C0954"/>
    <w:rsid w:val="009C0B45"/>
    <w:rsid w:val="009C1020"/>
    <w:rsid w:val="009C148A"/>
    <w:rsid w:val="009C1496"/>
    <w:rsid w:val="009C183C"/>
    <w:rsid w:val="009C1F5F"/>
    <w:rsid w:val="009C1F6F"/>
    <w:rsid w:val="009C23C9"/>
    <w:rsid w:val="009C260A"/>
    <w:rsid w:val="009C280F"/>
    <w:rsid w:val="009C2C17"/>
    <w:rsid w:val="009C410C"/>
    <w:rsid w:val="009C473B"/>
    <w:rsid w:val="009C4882"/>
    <w:rsid w:val="009C4934"/>
    <w:rsid w:val="009C4CB4"/>
    <w:rsid w:val="009C4E99"/>
    <w:rsid w:val="009C4F1D"/>
    <w:rsid w:val="009C518A"/>
    <w:rsid w:val="009C581B"/>
    <w:rsid w:val="009C5A00"/>
    <w:rsid w:val="009C5C7C"/>
    <w:rsid w:val="009C5E6B"/>
    <w:rsid w:val="009C601A"/>
    <w:rsid w:val="009C6660"/>
    <w:rsid w:val="009C6770"/>
    <w:rsid w:val="009C693E"/>
    <w:rsid w:val="009C6A5A"/>
    <w:rsid w:val="009C70E1"/>
    <w:rsid w:val="009C747F"/>
    <w:rsid w:val="009C7978"/>
    <w:rsid w:val="009C7BA8"/>
    <w:rsid w:val="009C7C8F"/>
    <w:rsid w:val="009C7DB3"/>
    <w:rsid w:val="009D0014"/>
    <w:rsid w:val="009D045D"/>
    <w:rsid w:val="009D0A68"/>
    <w:rsid w:val="009D1123"/>
    <w:rsid w:val="009D14B6"/>
    <w:rsid w:val="009D1848"/>
    <w:rsid w:val="009D1AED"/>
    <w:rsid w:val="009D1FF2"/>
    <w:rsid w:val="009D2344"/>
    <w:rsid w:val="009D2567"/>
    <w:rsid w:val="009D2892"/>
    <w:rsid w:val="009D28C8"/>
    <w:rsid w:val="009D2C53"/>
    <w:rsid w:val="009D2E22"/>
    <w:rsid w:val="009D30EA"/>
    <w:rsid w:val="009D3702"/>
    <w:rsid w:val="009D3DF5"/>
    <w:rsid w:val="009D46AB"/>
    <w:rsid w:val="009D4B3E"/>
    <w:rsid w:val="009D501E"/>
    <w:rsid w:val="009D5081"/>
    <w:rsid w:val="009D5314"/>
    <w:rsid w:val="009D547B"/>
    <w:rsid w:val="009D56FE"/>
    <w:rsid w:val="009D574D"/>
    <w:rsid w:val="009D58BA"/>
    <w:rsid w:val="009D5CFD"/>
    <w:rsid w:val="009D5F7E"/>
    <w:rsid w:val="009D61E8"/>
    <w:rsid w:val="009D6E3C"/>
    <w:rsid w:val="009D6E4E"/>
    <w:rsid w:val="009D74F8"/>
    <w:rsid w:val="009D777B"/>
    <w:rsid w:val="009D7A9D"/>
    <w:rsid w:val="009D7B4F"/>
    <w:rsid w:val="009D7B5E"/>
    <w:rsid w:val="009E0239"/>
    <w:rsid w:val="009E02F9"/>
    <w:rsid w:val="009E0993"/>
    <w:rsid w:val="009E16D2"/>
    <w:rsid w:val="009E173C"/>
    <w:rsid w:val="009E1E98"/>
    <w:rsid w:val="009E25BE"/>
    <w:rsid w:val="009E2715"/>
    <w:rsid w:val="009E28CC"/>
    <w:rsid w:val="009E3B78"/>
    <w:rsid w:val="009E4E16"/>
    <w:rsid w:val="009E56AB"/>
    <w:rsid w:val="009E5D16"/>
    <w:rsid w:val="009E600E"/>
    <w:rsid w:val="009E6128"/>
    <w:rsid w:val="009E62D7"/>
    <w:rsid w:val="009E6313"/>
    <w:rsid w:val="009E65F6"/>
    <w:rsid w:val="009E66F4"/>
    <w:rsid w:val="009E67DD"/>
    <w:rsid w:val="009E6E9C"/>
    <w:rsid w:val="009E73B7"/>
    <w:rsid w:val="009E7BB0"/>
    <w:rsid w:val="009E7C77"/>
    <w:rsid w:val="009E7E93"/>
    <w:rsid w:val="009F09C4"/>
    <w:rsid w:val="009F0AB5"/>
    <w:rsid w:val="009F0C11"/>
    <w:rsid w:val="009F0D7E"/>
    <w:rsid w:val="009F1197"/>
    <w:rsid w:val="009F12A3"/>
    <w:rsid w:val="009F1587"/>
    <w:rsid w:val="009F212D"/>
    <w:rsid w:val="009F2142"/>
    <w:rsid w:val="009F2266"/>
    <w:rsid w:val="009F2363"/>
    <w:rsid w:val="009F28A9"/>
    <w:rsid w:val="009F3869"/>
    <w:rsid w:val="009F3A4B"/>
    <w:rsid w:val="009F3BBF"/>
    <w:rsid w:val="009F3C54"/>
    <w:rsid w:val="009F4435"/>
    <w:rsid w:val="009F4A3E"/>
    <w:rsid w:val="009F4B32"/>
    <w:rsid w:val="009F553D"/>
    <w:rsid w:val="009F57E0"/>
    <w:rsid w:val="009F58AF"/>
    <w:rsid w:val="009F5EB7"/>
    <w:rsid w:val="009F63D8"/>
    <w:rsid w:val="009F697A"/>
    <w:rsid w:val="009F6A52"/>
    <w:rsid w:val="009F71FC"/>
    <w:rsid w:val="009F79E5"/>
    <w:rsid w:val="009F7E70"/>
    <w:rsid w:val="009F7EDD"/>
    <w:rsid w:val="00A00011"/>
    <w:rsid w:val="00A00072"/>
    <w:rsid w:val="00A00256"/>
    <w:rsid w:val="00A0050F"/>
    <w:rsid w:val="00A005F5"/>
    <w:rsid w:val="00A005F7"/>
    <w:rsid w:val="00A0095B"/>
    <w:rsid w:val="00A00AC0"/>
    <w:rsid w:val="00A00D0F"/>
    <w:rsid w:val="00A00FC7"/>
    <w:rsid w:val="00A01C68"/>
    <w:rsid w:val="00A021D2"/>
    <w:rsid w:val="00A022F7"/>
    <w:rsid w:val="00A028E1"/>
    <w:rsid w:val="00A03492"/>
    <w:rsid w:val="00A03658"/>
    <w:rsid w:val="00A039FC"/>
    <w:rsid w:val="00A04983"/>
    <w:rsid w:val="00A04F96"/>
    <w:rsid w:val="00A0526B"/>
    <w:rsid w:val="00A052D6"/>
    <w:rsid w:val="00A053C9"/>
    <w:rsid w:val="00A05525"/>
    <w:rsid w:val="00A05AD2"/>
    <w:rsid w:val="00A05B6A"/>
    <w:rsid w:val="00A06121"/>
    <w:rsid w:val="00A06442"/>
    <w:rsid w:val="00A06849"/>
    <w:rsid w:val="00A070BD"/>
    <w:rsid w:val="00A07442"/>
    <w:rsid w:val="00A07863"/>
    <w:rsid w:val="00A10DE1"/>
    <w:rsid w:val="00A10DFD"/>
    <w:rsid w:val="00A10FB1"/>
    <w:rsid w:val="00A11209"/>
    <w:rsid w:val="00A113D2"/>
    <w:rsid w:val="00A116A9"/>
    <w:rsid w:val="00A12493"/>
    <w:rsid w:val="00A128E4"/>
    <w:rsid w:val="00A12C26"/>
    <w:rsid w:val="00A12CB1"/>
    <w:rsid w:val="00A12D98"/>
    <w:rsid w:val="00A12DAF"/>
    <w:rsid w:val="00A130C9"/>
    <w:rsid w:val="00A13652"/>
    <w:rsid w:val="00A1393B"/>
    <w:rsid w:val="00A1396A"/>
    <w:rsid w:val="00A140E3"/>
    <w:rsid w:val="00A14820"/>
    <w:rsid w:val="00A1527A"/>
    <w:rsid w:val="00A1570D"/>
    <w:rsid w:val="00A1598C"/>
    <w:rsid w:val="00A15A2E"/>
    <w:rsid w:val="00A15D86"/>
    <w:rsid w:val="00A165AC"/>
    <w:rsid w:val="00A16617"/>
    <w:rsid w:val="00A169EF"/>
    <w:rsid w:val="00A16C37"/>
    <w:rsid w:val="00A16F2E"/>
    <w:rsid w:val="00A16F96"/>
    <w:rsid w:val="00A1701C"/>
    <w:rsid w:val="00A1701E"/>
    <w:rsid w:val="00A17516"/>
    <w:rsid w:val="00A176FE"/>
    <w:rsid w:val="00A1774E"/>
    <w:rsid w:val="00A20C5E"/>
    <w:rsid w:val="00A2104E"/>
    <w:rsid w:val="00A21359"/>
    <w:rsid w:val="00A223FF"/>
    <w:rsid w:val="00A22C57"/>
    <w:rsid w:val="00A22FD7"/>
    <w:rsid w:val="00A230AD"/>
    <w:rsid w:val="00A23793"/>
    <w:rsid w:val="00A23900"/>
    <w:rsid w:val="00A23C2A"/>
    <w:rsid w:val="00A24269"/>
    <w:rsid w:val="00A24AC4"/>
    <w:rsid w:val="00A24C12"/>
    <w:rsid w:val="00A260DC"/>
    <w:rsid w:val="00A263B8"/>
    <w:rsid w:val="00A2681C"/>
    <w:rsid w:val="00A26B75"/>
    <w:rsid w:val="00A26F1F"/>
    <w:rsid w:val="00A2701A"/>
    <w:rsid w:val="00A27747"/>
    <w:rsid w:val="00A27E6D"/>
    <w:rsid w:val="00A30309"/>
    <w:rsid w:val="00A305D7"/>
    <w:rsid w:val="00A30BDC"/>
    <w:rsid w:val="00A30DE0"/>
    <w:rsid w:val="00A3174A"/>
    <w:rsid w:val="00A31A02"/>
    <w:rsid w:val="00A32D32"/>
    <w:rsid w:val="00A32D87"/>
    <w:rsid w:val="00A32DDA"/>
    <w:rsid w:val="00A3334E"/>
    <w:rsid w:val="00A33358"/>
    <w:rsid w:val="00A34078"/>
    <w:rsid w:val="00A34BE3"/>
    <w:rsid w:val="00A35734"/>
    <w:rsid w:val="00A35BF1"/>
    <w:rsid w:val="00A35F93"/>
    <w:rsid w:val="00A361A8"/>
    <w:rsid w:val="00A362C8"/>
    <w:rsid w:val="00A36AF0"/>
    <w:rsid w:val="00A37162"/>
    <w:rsid w:val="00A371AB"/>
    <w:rsid w:val="00A3780A"/>
    <w:rsid w:val="00A4009B"/>
    <w:rsid w:val="00A4032C"/>
    <w:rsid w:val="00A403BE"/>
    <w:rsid w:val="00A40C3F"/>
    <w:rsid w:val="00A41355"/>
    <w:rsid w:val="00A413DF"/>
    <w:rsid w:val="00A41A13"/>
    <w:rsid w:val="00A41E8F"/>
    <w:rsid w:val="00A41E98"/>
    <w:rsid w:val="00A42D9E"/>
    <w:rsid w:val="00A42DDA"/>
    <w:rsid w:val="00A42EB5"/>
    <w:rsid w:val="00A43473"/>
    <w:rsid w:val="00A4369A"/>
    <w:rsid w:val="00A437E7"/>
    <w:rsid w:val="00A439BA"/>
    <w:rsid w:val="00A44313"/>
    <w:rsid w:val="00A44FB3"/>
    <w:rsid w:val="00A45205"/>
    <w:rsid w:val="00A45860"/>
    <w:rsid w:val="00A459A6"/>
    <w:rsid w:val="00A45ACE"/>
    <w:rsid w:val="00A46016"/>
    <w:rsid w:val="00A46269"/>
    <w:rsid w:val="00A467E4"/>
    <w:rsid w:val="00A46993"/>
    <w:rsid w:val="00A4778B"/>
    <w:rsid w:val="00A47BD1"/>
    <w:rsid w:val="00A507A6"/>
    <w:rsid w:val="00A5085B"/>
    <w:rsid w:val="00A50CD4"/>
    <w:rsid w:val="00A516B8"/>
    <w:rsid w:val="00A51B79"/>
    <w:rsid w:val="00A51EB9"/>
    <w:rsid w:val="00A5220D"/>
    <w:rsid w:val="00A5295D"/>
    <w:rsid w:val="00A52A78"/>
    <w:rsid w:val="00A53323"/>
    <w:rsid w:val="00A53C0F"/>
    <w:rsid w:val="00A53D7E"/>
    <w:rsid w:val="00A542E6"/>
    <w:rsid w:val="00A54360"/>
    <w:rsid w:val="00A55942"/>
    <w:rsid w:val="00A55F02"/>
    <w:rsid w:val="00A5698D"/>
    <w:rsid w:val="00A56C4E"/>
    <w:rsid w:val="00A56E42"/>
    <w:rsid w:val="00A57474"/>
    <w:rsid w:val="00A5769D"/>
    <w:rsid w:val="00A603CB"/>
    <w:rsid w:val="00A60576"/>
    <w:rsid w:val="00A6087A"/>
    <w:rsid w:val="00A6117E"/>
    <w:rsid w:val="00A612CF"/>
    <w:rsid w:val="00A6159A"/>
    <w:rsid w:val="00A617CF"/>
    <w:rsid w:val="00A6244E"/>
    <w:rsid w:val="00A627EB"/>
    <w:rsid w:val="00A629C2"/>
    <w:rsid w:val="00A62B89"/>
    <w:rsid w:val="00A62CBE"/>
    <w:rsid w:val="00A633DD"/>
    <w:rsid w:val="00A6356B"/>
    <w:rsid w:val="00A6376A"/>
    <w:rsid w:val="00A63936"/>
    <w:rsid w:val="00A63F91"/>
    <w:rsid w:val="00A63FEC"/>
    <w:rsid w:val="00A643B1"/>
    <w:rsid w:val="00A64542"/>
    <w:rsid w:val="00A64992"/>
    <w:rsid w:val="00A64A3E"/>
    <w:rsid w:val="00A6555A"/>
    <w:rsid w:val="00A657CC"/>
    <w:rsid w:val="00A65D9E"/>
    <w:rsid w:val="00A66DD4"/>
    <w:rsid w:val="00A67208"/>
    <w:rsid w:val="00A67AFF"/>
    <w:rsid w:val="00A67E29"/>
    <w:rsid w:val="00A70703"/>
    <w:rsid w:val="00A70C86"/>
    <w:rsid w:val="00A70D68"/>
    <w:rsid w:val="00A71B69"/>
    <w:rsid w:val="00A72CD4"/>
    <w:rsid w:val="00A73081"/>
    <w:rsid w:val="00A7441B"/>
    <w:rsid w:val="00A74B41"/>
    <w:rsid w:val="00A74D65"/>
    <w:rsid w:val="00A7519E"/>
    <w:rsid w:val="00A75320"/>
    <w:rsid w:val="00A75879"/>
    <w:rsid w:val="00A760C2"/>
    <w:rsid w:val="00A763EF"/>
    <w:rsid w:val="00A76569"/>
    <w:rsid w:val="00A76F34"/>
    <w:rsid w:val="00A76FC7"/>
    <w:rsid w:val="00A773D2"/>
    <w:rsid w:val="00A77E45"/>
    <w:rsid w:val="00A800AE"/>
    <w:rsid w:val="00A80172"/>
    <w:rsid w:val="00A802AC"/>
    <w:rsid w:val="00A815C6"/>
    <w:rsid w:val="00A8181A"/>
    <w:rsid w:val="00A820FB"/>
    <w:rsid w:val="00A82158"/>
    <w:rsid w:val="00A823D4"/>
    <w:rsid w:val="00A826FA"/>
    <w:rsid w:val="00A829A5"/>
    <w:rsid w:val="00A830DB"/>
    <w:rsid w:val="00A83978"/>
    <w:rsid w:val="00A84181"/>
    <w:rsid w:val="00A8427E"/>
    <w:rsid w:val="00A84CDD"/>
    <w:rsid w:val="00A8555C"/>
    <w:rsid w:val="00A85CAF"/>
    <w:rsid w:val="00A85DFC"/>
    <w:rsid w:val="00A87EEB"/>
    <w:rsid w:val="00A90438"/>
    <w:rsid w:val="00A90D1C"/>
    <w:rsid w:val="00A91B06"/>
    <w:rsid w:val="00A91B43"/>
    <w:rsid w:val="00A91CB8"/>
    <w:rsid w:val="00A92A06"/>
    <w:rsid w:val="00A92A4C"/>
    <w:rsid w:val="00A930AC"/>
    <w:rsid w:val="00A932EA"/>
    <w:rsid w:val="00A9339F"/>
    <w:rsid w:val="00A94479"/>
    <w:rsid w:val="00A947F0"/>
    <w:rsid w:val="00A94EF7"/>
    <w:rsid w:val="00A95079"/>
    <w:rsid w:val="00A950A2"/>
    <w:rsid w:val="00A95204"/>
    <w:rsid w:val="00A955C8"/>
    <w:rsid w:val="00A957EF"/>
    <w:rsid w:val="00A95CDF"/>
    <w:rsid w:val="00A9676C"/>
    <w:rsid w:val="00A96CFA"/>
    <w:rsid w:val="00A9726B"/>
    <w:rsid w:val="00A976BE"/>
    <w:rsid w:val="00A97717"/>
    <w:rsid w:val="00AA035E"/>
    <w:rsid w:val="00AA038D"/>
    <w:rsid w:val="00AA0559"/>
    <w:rsid w:val="00AA05D6"/>
    <w:rsid w:val="00AA10BD"/>
    <w:rsid w:val="00AA118A"/>
    <w:rsid w:val="00AA12A3"/>
    <w:rsid w:val="00AA1B27"/>
    <w:rsid w:val="00AA1C7C"/>
    <w:rsid w:val="00AA2332"/>
    <w:rsid w:val="00AA2657"/>
    <w:rsid w:val="00AA2F19"/>
    <w:rsid w:val="00AA3112"/>
    <w:rsid w:val="00AA37ED"/>
    <w:rsid w:val="00AA3F17"/>
    <w:rsid w:val="00AA412F"/>
    <w:rsid w:val="00AA4B7E"/>
    <w:rsid w:val="00AA4BDB"/>
    <w:rsid w:val="00AA50BF"/>
    <w:rsid w:val="00AA6685"/>
    <w:rsid w:val="00AA6B98"/>
    <w:rsid w:val="00AA6C7E"/>
    <w:rsid w:val="00AA6D02"/>
    <w:rsid w:val="00AA74E8"/>
    <w:rsid w:val="00AA7C54"/>
    <w:rsid w:val="00AA7CC5"/>
    <w:rsid w:val="00AA7F93"/>
    <w:rsid w:val="00AB018C"/>
    <w:rsid w:val="00AB0870"/>
    <w:rsid w:val="00AB17BA"/>
    <w:rsid w:val="00AB1F46"/>
    <w:rsid w:val="00AB210F"/>
    <w:rsid w:val="00AB29AB"/>
    <w:rsid w:val="00AB3E26"/>
    <w:rsid w:val="00AB3E38"/>
    <w:rsid w:val="00AB43AF"/>
    <w:rsid w:val="00AB4713"/>
    <w:rsid w:val="00AB47FB"/>
    <w:rsid w:val="00AB4961"/>
    <w:rsid w:val="00AB4D04"/>
    <w:rsid w:val="00AB57F7"/>
    <w:rsid w:val="00AB58EA"/>
    <w:rsid w:val="00AB5EE5"/>
    <w:rsid w:val="00AB6361"/>
    <w:rsid w:val="00AB74D9"/>
    <w:rsid w:val="00AB7D38"/>
    <w:rsid w:val="00AC0B62"/>
    <w:rsid w:val="00AC1083"/>
    <w:rsid w:val="00AC1399"/>
    <w:rsid w:val="00AC17AC"/>
    <w:rsid w:val="00AC2092"/>
    <w:rsid w:val="00AC2BC3"/>
    <w:rsid w:val="00AC39C7"/>
    <w:rsid w:val="00AC3DCA"/>
    <w:rsid w:val="00AC3F31"/>
    <w:rsid w:val="00AC44E3"/>
    <w:rsid w:val="00AC49C0"/>
    <w:rsid w:val="00AC4C66"/>
    <w:rsid w:val="00AC4FCF"/>
    <w:rsid w:val="00AC55A7"/>
    <w:rsid w:val="00AC570B"/>
    <w:rsid w:val="00AC5DDE"/>
    <w:rsid w:val="00AC62BE"/>
    <w:rsid w:val="00AC63B6"/>
    <w:rsid w:val="00AC65B7"/>
    <w:rsid w:val="00AC66A3"/>
    <w:rsid w:val="00AC697C"/>
    <w:rsid w:val="00AC6A5D"/>
    <w:rsid w:val="00AC7AFD"/>
    <w:rsid w:val="00AC7B39"/>
    <w:rsid w:val="00AC7C03"/>
    <w:rsid w:val="00AC7FD8"/>
    <w:rsid w:val="00AD05E5"/>
    <w:rsid w:val="00AD0BAB"/>
    <w:rsid w:val="00AD0DC8"/>
    <w:rsid w:val="00AD17A4"/>
    <w:rsid w:val="00AD2178"/>
    <w:rsid w:val="00AD23D5"/>
    <w:rsid w:val="00AD250F"/>
    <w:rsid w:val="00AD2851"/>
    <w:rsid w:val="00AD2C14"/>
    <w:rsid w:val="00AD31BE"/>
    <w:rsid w:val="00AD3FC1"/>
    <w:rsid w:val="00AD41E4"/>
    <w:rsid w:val="00AD420B"/>
    <w:rsid w:val="00AD43BD"/>
    <w:rsid w:val="00AD4695"/>
    <w:rsid w:val="00AD482C"/>
    <w:rsid w:val="00AD4DDD"/>
    <w:rsid w:val="00AD5261"/>
    <w:rsid w:val="00AD536E"/>
    <w:rsid w:val="00AD54B6"/>
    <w:rsid w:val="00AD59F9"/>
    <w:rsid w:val="00AD5B19"/>
    <w:rsid w:val="00AD5BC1"/>
    <w:rsid w:val="00AD5F23"/>
    <w:rsid w:val="00AD7BD1"/>
    <w:rsid w:val="00AD7C9A"/>
    <w:rsid w:val="00AE03BC"/>
    <w:rsid w:val="00AE04BF"/>
    <w:rsid w:val="00AE0509"/>
    <w:rsid w:val="00AE0B1A"/>
    <w:rsid w:val="00AE0C44"/>
    <w:rsid w:val="00AE0D7E"/>
    <w:rsid w:val="00AE0F43"/>
    <w:rsid w:val="00AE15B5"/>
    <w:rsid w:val="00AE1804"/>
    <w:rsid w:val="00AE1A8E"/>
    <w:rsid w:val="00AE1BF6"/>
    <w:rsid w:val="00AE2051"/>
    <w:rsid w:val="00AE33A9"/>
    <w:rsid w:val="00AE389A"/>
    <w:rsid w:val="00AE3A39"/>
    <w:rsid w:val="00AE3D65"/>
    <w:rsid w:val="00AE5D77"/>
    <w:rsid w:val="00AE6210"/>
    <w:rsid w:val="00AE6381"/>
    <w:rsid w:val="00AE6D3C"/>
    <w:rsid w:val="00AE7136"/>
    <w:rsid w:val="00AE776D"/>
    <w:rsid w:val="00AE7E78"/>
    <w:rsid w:val="00AF0235"/>
    <w:rsid w:val="00AF074B"/>
    <w:rsid w:val="00AF0A22"/>
    <w:rsid w:val="00AF134A"/>
    <w:rsid w:val="00AF198F"/>
    <w:rsid w:val="00AF1C1D"/>
    <w:rsid w:val="00AF1CA5"/>
    <w:rsid w:val="00AF1FB2"/>
    <w:rsid w:val="00AF2898"/>
    <w:rsid w:val="00AF29BD"/>
    <w:rsid w:val="00AF29E2"/>
    <w:rsid w:val="00AF2B78"/>
    <w:rsid w:val="00AF2C7F"/>
    <w:rsid w:val="00AF2E6A"/>
    <w:rsid w:val="00AF32AC"/>
    <w:rsid w:val="00AF3450"/>
    <w:rsid w:val="00AF363A"/>
    <w:rsid w:val="00AF3B49"/>
    <w:rsid w:val="00AF4121"/>
    <w:rsid w:val="00AF4128"/>
    <w:rsid w:val="00AF4E8E"/>
    <w:rsid w:val="00AF5263"/>
    <w:rsid w:val="00AF576C"/>
    <w:rsid w:val="00AF6524"/>
    <w:rsid w:val="00AF6D90"/>
    <w:rsid w:val="00AF782F"/>
    <w:rsid w:val="00AF7E76"/>
    <w:rsid w:val="00AF7FA0"/>
    <w:rsid w:val="00B002DD"/>
    <w:rsid w:val="00B00309"/>
    <w:rsid w:val="00B008F1"/>
    <w:rsid w:val="00B00E20"/>
    <w:rsid w:val="00B00E90"/>
    <w:rsid w:val="00B00F15"/>
    <w:rsid w:val="00B010F8"/>
    <w:rsid w:val="00B013B7"/>
    <w:rsid w:val="00B015C0"/>
    <w:rsid w:val="00B0198C"/>
    <w:rsid w:val="00B01DFE"/>
    <w:rsid w:val="00B02E82"/>
    <w:rsid w:val="00B02F0C"/>
    <w:rsid w:val="00B033F3"/>
    <w:rsid w:val="00B04097"/>
    <w:rsid w:val="00B04198"/>
    <w:rsid w:val="00B04CF3"/>
    <w:rsid w:val="00B050F8"/>
    <w:rsid w:val="00B05182"/>
    <w:rsid w:val="00B05391"/>
    <w:rsid w:val="00B0581A"/>
    <w:rsid w:val="00B05C03"/>
    <w:rsid w:val="00B05C0B"/>
    <w:rsid w:val="00B0615A"/>
    <w:rsid w:val="00B06289"/>
    <w:rsid w:val="00B0646B"/>
    <w:rsid w:val="00B06A52"/>
    <w:rsid w:val="00B06F87"/>
    <w:rsid w:val="00B072A1"/>
    <w:rsid w:val="00B077F3"/>
    <w:rsid w:val="00B10625"/>
    <w:rsid w:val="00B106DC"/>
    <w:rsid w:val="00B10D2E"/>
    <w:rsid w:val="00B10F13"/>
    <w:rsid w:val="00B11B7F"/>
    <w:rsid w:val="00B12D5C"/>
    <w:rsid w:val="00B1301C"/>
    <w:rsid w:val="00B1365B"/>
    <w:rsid w:val="00B13F4F"/>
    <w:rsid w:val="00B1414D"/>
    <w:rsid w:val="00B14A24"/>
    <w:rsid w:val="00B152DA"/>
    <w:rsid w:val="00B15447"/>
    <w:rsid w:val="00B15477"/>
    <w:rsid w:val="00B154F4"/>
    <w:rsid w:val="00B16324"/>
    <w:rsid w:val="00B16364"/>
    <w:rsid w:val="00B16AF1"/>
    <w:rsid w:val="00B17398"/>
    <w:rsid w:val="00B17A53"/>
    <w:rsid w:val="00B20A7E"/>
    <w:rsid w:val="00B20E36"/>
    <w:rsid w:val="00B21053"/>
    <w:rsid w:val="00B212B6"/>
    <w:rsid w:val="00B21505"/>
    <w:rsid w:val="00B21A3B"/>
    <w:rsid w:val="00B21AA5"/>
    <w:rsid w:val="00B21B5F"/>
    <w:rsid w:val="00B21E35"/>
    <w:rsid w:val="00B233E8"/>
    <w:rsid w:val="00B236D8"/>
    <w:rsid w:val="00B2384D"/>
    <w:rsid w:val="00B23BB6"/>
    <w:rsid w:val="00B23E10"/>
    <w:rsid w:val="00B24350"/>
    <w:rsid w:val="00B249A6"/>
    <w:rsid w:val="00B24D2B"/>
    <w:rsid w:val="00B24FD1"/>
    <w:rsid w:val="00B251B3"/>
    <w:rsid w:val="00B25249"/>
    <w:rsid w:val="00B256A9"/>
    <w:rsid w:val="00B259B3"/>
    <w:rsid w:val="00B25BD8"/>
    <w:rsid w:val="00B26196"/>
    <w:rsid w:val="00B2621D"/>
    <w:rsid w:val="00B26610"/>
    <w:rsid w:val="00B26E81"/>
    <w:rsid w:val="00B26F3A"/>
    <w:rsid w:val="00B2716E"/>
    <w:rsid w:val="00B2769B"/>
    <w:rsid w:val="00B27C35"/>
    <w:rsid w:val="00B27D8C"/>
    <w:rsid w:val="00B27E67"/>
    <w:rsid w:val="00B30175"/>
    <w:rsid w:val="00B30478"/>
    <w:rsid w:val="00B304B5"/>
    <w:rsid w:val="00B30834"/>
    <w:rsid w:val="00B30E5D"/>
    <w:rsid w:val="00B31150"/>
    <w:rsid w:val="00B31E5A"/>
    <w:rsid w:val="00B3241C"/>
    <w:rsid w:val="00B3285C"/>
    <w:rsid w:val="00B32C73"/>
    <w:rsid w:val="00B32FC1"/>
    <w:rsid w:val="00B33003"/>
    <w:rsid w:val="00B337C5"/>
    <w:rsid w:val="00B3403A"/>
    <w:rsid w:val="00B3481C"/>
    <w:rsid w:val="00B34E4F"/>
    <w:rsid w:val="00B351EF"/>
    <w:rsid w:val="00B3585F"/>
    <w:rsid w:val="00B35912"/>
    <w:rsid w:val="00B35A04"/>
    <w:rsid w:val="00B3682E"/>
    <w:rsid w:val="00B372A2"/>
    <w:rsid w:val="00B37511"/>
    <w:rsid w:val="00B37CC1"/>
    <w:rsid w:val="00B40A2D"/>
    <w:rsid w:val="00B40BFA"/>
    <w:rsid w:val="00B40D15"/>
    <w:rsid w:val="00B40EF8"/>
    <w:rsid w:val="00B41511"/>
    <w:rsid w:val="00B4210F"/>
    <w:rsid w:val="00B4238F"/>
    <w:rsid w:val="00B4247B"/>
    <w:rsid w:val="00B42883"/>
    <w:rsid w:val="00B4333D"/>
    <w:rsid w:val="00B433A5"/>
    <w:rsid w:val="00B4367D"/>
    <w:rsid w:val="00B439E2"/>
    <w:rsid w:val="00B43C3A"/>
    <w:rsid w:val="00B43F16"/>
    <w:rsid w:val="00B44F6A"/>
    <w:rsid w:val="00B45242"/>
    <w:rsid w:val="00B45858"/>
    <w:rsid w:val="00B45C45"/>
    <w:rsid w:val="00B45D61"/>
    <w:rsid w:val="00B46B82"/>
    <w:rsid w:val="00B46E1A"/>
    <w:rsid w:val="00B47013"/>
    <w:rsid w:val="00B472EE"/>
    <w:rsid w:val="00B47A5C"/>
    <w:rsid w:val="00B47CB3"/>
    <w:rsid w:val="00B47D65"/>
    <w:rsid w:val="00B503F5"/>
    <w:rsid w:val="00B51A82"/>
    <w:rsid w:val="00B51DBE"/>
    <w:rsid w:val="00B52149"/>
    <w:rsid w:val="00B52F84"/>
    <w:rsid w:val="00B5319E"/>
    <w:rsid w:val="00B5341B"/>
    <w:rsid w:val="00B53586"/>
    <w:rsid w:val="00B535B8"/>
    <w:rsid w:val="00B537D4"/>
    <w:rsid w:val="00B53C71"/>
    <w:rsid w:val="00B54A57"/>
    <w:rsid w:val="00B55CAB"/>
    <w:rsid w:val="00B5736F"/>
    <w:rsid w:val="00B57FD4"/>
    <w:rsid w:val="00B6067E"/>
    <w:rsid w:val="00B609D9"/>
    <w:rsid w:val="00B609FF"/>
    <w:rsid w:val="00B60A29"/>
    <w:rsid w:val="00B60D81"/>
    <w:rsid w:val="00B6161D"/>
    <w:rsid w:val="00B618E9"/>
    <w:rsid w:val="00B61CE3"/>
    <w:rsid w:val="00B61FF5"/>
    <w:rsid w:val="00B624B2"/>
    <w:rsid w:val="00B627DC"/>
    <w:rsid w:val="00B630C5"/>
    <w:rsid w:val="00B63CB4"/>
    <w:rsid w:val="00B64C55"/>
    <w:rsid w:val="00B64F11"/>
    <w:rsid w:val="00B64F56"/>
    <w:rsid w:val="00B650C1"/>
    <w:rsid w:val="00B65971"/>
    <w:rsid w:val="00B65D08"/>
    <w:rsid w:val="00B6608F"/>
    <w:rsid w:val="00B66108"/>
    <w:rsid w:val="00B66504"/>
    <w:rsid w:val="00B66B9F"/>
    <w:rsid w:val="00B66BCD"/>
    <w:rsid w:val="00B67175"/>
    <w:rsid w:val="00B6763B"/>
    <w:rsid w:val="00B67A32"/>
    <w:rsid w:val="00B67C58"/>
    <w:rsid w:val="00B7017A"/>
    <w:rsid w:val="00B70800"/>
    <w:rsid w:val="00B71CA0"/>
    <w:rsid w:val="00B721C6"/>
    <w:rsid w:val="00B72218"/>
    <w:rsid w:val="00B72313"/>
    <w:rsid w:val="00B72635"/>
    <w:rsid w:val="00B72696"/>
    <w:rsid w:val="00B72A93"/>
    <w:rsid w:val="00B73CDF"/>
    <w:rsid w:val="00B744DD"/>
    <w:rsid w:val="00B751EB"/>
    <w:rsid w:val="00B754EE"/>
    <w:rsid w:val="00B75792"/>
    <w:rsid w:val="00B75A4A"/>
    <w:rsid w:val="00B75EF3"/>
    <w:rsid w:val="00B7635F"/>
    <w:rsid w:val="00B76AFF"/>
    <w:rsid w:val="00B7758A"/>
    <w:rsid w:val="00B77660"/>
    <w:rsid w:val="00B77887"/>
    <w:rsid w:val="00B80465"/>
    <w:rsid w:val="00B808CD"/>
    <w:rsid w:val="00B8102D"/>
    <w:rsid w:val="00B811E9"/>
    <w:rsid w:val="00B81201"/>
    <w:rsid w:val="00B81519"/>
    <w:rsid w:val="00B81C59"/>
    <w:rsid w:val="00B8233D"/>
    <w:rsid w:val="00B8277E"/>
    <w:rsid w:val="00B828D6"/>
    <w:rsid w:val="00B82D2E"/>
    <w:rsid w:val="00B84092"/>
    <w:rsid w:val="00B8524E"/>
    <w:rsid w:val="00B8532E"/>
    <w:rsid w:val="00B85803"/>
    <w:rsid w:val="00B85D5E"/>
    <w:rsid w:val="00B8644E"/>
    <w:rsid w:val="00B86822"/>
    <w:rsid w:val="00B86AC0"/>
    <w:rsid w:val="00B86FA0"/>
    <w:rsid w:val="00B87AC5"/>
    <w:rsid w:val="00B87B7C"/>
    <w:rsid w:val="00B902AE"/>
    <w:rsid w:val="00B90391"/>
    <w:rsid w:val="00B9051F"/>
    <w:rsid w:val="00B90892"/>
    <w:rsid w:val="00B90AAE"/>
    <w:rsid w:val="00B911F3"/>
    <w:rsid w:val="00B91357"/>
    <w:rsid w:val="00B91A7B"/>
    <w:rsid w:val="00B92999"/>
    <w:rsid w:val="00B92AFB"/>
    <w:rsid w:val="00B92CC1"/>
    <w:rsid w:val="00B92FB9"/>
    <w:rsid w:val="00B94353"/>
    <w:rsid w:val="00B94430"/>
    <w:rsid w:val="00B94898"/>
    <w:rsid w:val="00B94B15"/>
    <w:rsid w:val="00B94B99"/>
    <w:rsid w:val="00B94D59"/>
    <w:rsid w:val="00B95C5F"/>
    <w:rsid w:val="00B96E01"/>
    <w:rsid w:val="00B96F10"/>
    <w:rsid w:val="00B97330"/>
    <w:rsid w:val="00B97F4A"/>
    <w:rsid w:val="00BA0B36"/>
    <w:rsid w:val="00BA229B"/>
    <w:rsid w:val="00BA2732"/>
    <w:rsid w:val="00BA2C7C"/>
    <w:rsid w:val="00BA2DDF"/>
    <w:rsid w:val="00BA30A4"/>
    <w:rsid w:val="00BA344D"/>
    <w:rsid w:val="00BA36E4"/>
    <w:rsid w:val="00BA3F28"/>
    <w:rsid w:val="00BA3FBA"/>
    <w:rsid w:val="00BA41FD"/>
    <w:rsid w:val="00BA44C8"/>
    <w:rsid w:val="00BA44EA"/>
    <w:rsid w:val="00BA475D"/>
    <w:rsid w:val="00BA4CCF"/>
    <w:rsid w:val="00BA4DDD"/>
    <w:rsid w:val="00BA5B91"/>
    <w:rsid w:val="00BA60B5"/>
    <w:rsid w:val="00BA6518"/>
    <w:rsid w:val="00BA6C44"/>
    <w:rsid w:val="00BA710D"/>
    <w:rsid w:val="00BA771A"/>
    <w:rsid w:val="00BA7CBD"/>
    <w:rsid w:val="00BB0D08"/>
    <w:rsid w:val="00BB1391"/>
    <w:rsid w:val="00BB19C1"/>
    <w:rsid w:val="00BB24FF"/>
    <w:rsid w:val="00BB260B"/>
    <w:rsid w:val="00BB262E"/>
    <w:rsid w:val="00BB265F"/>
    <w:rsid w:val="00BB2859"/>
    <w:rsid w:val="00BB2D66"/>
    <w:rsid w:val="00BB2DEF"/>
    <w:rsid w:val="00BB3092"/>
    <w:rsid w:val="00BB3313"/>
    <w:rsid w:val="00BB3A53"/>
    <w:rsid w:val="00BB3CC7"/>
    <w:rsid w:val="00BB47F7"/>
    <w:rsid w:val="00BB5436"/>
    <w:rsid w:val="00BB5439"/>
    <w:rsid w:val="00BB5550"/>
    <w:rsid w:val="00BB558E"/>
    <w:rsid w:val="00BB56CA"/>
    <w:rsid w:val="00BB6397"/>
    <w:rsid w:val="00BB6571"/>
    <w:rsid w:val="00BB71C5"/>
    <w:rsid w:val="00BB7A02"/>
    <w:rsid w:val="00BB7DA8"/>
    <w:rsid w:val="00BB7E16"/>
    <w:rsid w:val="00BC01CA"/>
    <w:rsid w:val="00BC0C48"/>
    <w:rsid w:val="00BC3B30"/>
    <w:rsid w:val="00BC3CFB"/>
    <w:rsid w:val="00BC3DF0"/>
    <w:rsid w:val="00BC44E3"/>
    <w:rsid w:val="00BC4A6D"/>
    <w:rsid w:val="00BC53A1"/>
    <w:rsid w:val="00BC53AD"/>
    <w:rsid w:val="00BC5B72"/>
    <w:rsid w:val="00BC5C1D"/>
    <w:rsid w:val="00BC5F31"/>
    <w:rsid w:val="00BC607E"/>
    <w:rsid w:val="00BC60DC"/>
    <w:rsid w:val="00BC6B75"/>
    <w:rsid w:val="00BC72CB"/>
    <w:rsid w:val="00BC74AC"/>
    <w:rsid w:val="00BC7C55"/>
    <w:rsid w:val="00BC7CE2"/>
    <w:rsid w:val="00BC7F44"/>
    <w:rsid w:val="00BD007E"/>
    <w:rsid w:val="00BD0863"/>
    <w:rsid w:val="00BD0F55"/>
    <w:rsid w:val="00BD11D9"/>
    <w:rsid w:val="00BD11F4"/>
    <w:rsid w:val="00BD1407"/>
    <w:rsid w:val="00BD14EA"/>
    <w:rsid w:val="00BD1981"/>
    <w:rsid w:val="00BD1C02"/>
    <w:rsid w:val="00BD20B2"/>
    <w:rsid w:val="00BD2D6E"/>
    <w:rsid w:val="00BD2EE6"/>
    <w:rsid w:val="00BD3762"/>
    <w:rsid w:val="00BD40CB"/>
    <w:rsid w:val="00BD457F"/>
    <w:rsid w:val="00BD5125"/>
    <w:rsid w:val="00BD53FE"/>
    <w:rsid w:val="00BD59F7"/>
    <w:rsid w:val="00BD65F9"/>
    <w:rsid w:val="00BD6633"/>
    <w:rsid w:val="00BD6EDF"/>
    <w:rsid w:val="00BD70EF"/>
    <w:rsid w:val="00BD7FB5"/>
    <w:rsid w:val="00BD7FF5"/>
    <w:rsid w:val="00BE03BD"/>
    <w:rsid w:val="00BE0448"/>
    <w:rsid w:val="00BE0513"/>
    <w:rsid w:val="00BE145C"/>
    <w:rsid w:val="00BE1AF8"/>
    <w:rsid w:val="00BE1BC4"/>
    <w:rsid w:val="00BE2078"/>
    <w:rsid w:val="00BE20D7"/>
    <w:rsid w:val="00BE331C"/>
    <w:rsid w:val="00BE33F2"/>
    <w:rsid w:val="00BE34B3"/>
    <w:rsid w:val="00BE35AE"/>
    <w:rsid w:val="00BE3D4A"/>
    <w:rsid w:val="00BE3FED"/>
    <w:rsid w:val="00BE46C9"/>
    <w:rsid w:val="00BE4883"/>
    <w:rsid w:val="00BE506D"/>
    <w:rsid w:val="00BE531E"/>
    <w:rsid w:val="00BE54F7"/>
    <w:rsid w:val="00BE5FDE"/>
    <w:rsid w:val="00BE608C"/>
    <w:rsid w:val="00BE6300"/>
    <w:rsid w:val="00BE6980"/>
    <w:rsid w:val="00BE6AED"/>
    <w:rsid w:val="00BE6D84"/>
    <w:rsid w:val="00BE79F2"/>
    <w:rsid w:val="00BF0282"/>
    <w:rsid w:val="00BF1242"/>
    <w:rsid w:val="00BF14A8"/>
    <w:rsid w:val="00BF1578"/>
    <w:rsid w:val="00BF15A6"/>
    <w:rsid w:val="00BF16B8"/>
    <w:rsid w:val="00BF19C1"/>
    <w:rsid w:val="00BF1A70"/>
    <w:rsid w:val="00BF1EFA"/>
    <w:rsid w:val="00BF2995"/>
    <w:rsid w:val="00BF2B9A"/>
    <w:rsid w:val="00BF2C97"/>
    <w:rsid w:val="00BF3202"/>
    <w:rsid w:val="00BF3271"/>
    <w:rsid w:val="00BF3A93"/>
    <w:rsid w:val="00BF3C4A"/>
    <w:rsid w:val="00BF422D"/>
    <w:rsid w:val="00BF493C"/>
    <w:rsid w:val="00BF4A60"/>
    <w:rsid w:val="00BF4FCB"/>
    <w:rsid w:val="00BF51AD"/>
    <w:rsid w:val="00BF59D2"/>
    <w:rsid w:val="00BF5B51"/>
    <w:rsid w:val="00BF5EAF"/>
    <w:rsid w:val="00BF6028"/>
    <w:rsid w:val="00BF6A5E"/>
    <w:rsid w:val="00BF6AE8"/>
    <w:rsid w:val="00BF6F7A"/>
    <w:rsid w:val="00BF7A60"/>
    <w:rsid w:val="00BF7AE5"/>
    <w:rsid w:val="00C000B6"/>
    <w:rsid w:val="00C009CF"/>
    <w:rsid w:val="00C00CA8"/>
    <w:rsid w:val="00C00DDD"/>
    <w:rsid w:val="00C013F6"/>
    <w:rsid w:val="00C01553"/>
    <w:rsid w:val="00C0173A"/>
    <w:rsid w:val="00C01CEF"/>
    <w:rsid w:val="00C02B54"/>
    <w:rsid w:val="00C02D3B"/>
    <w:rsid w:val="00C03041"/>
    <w:rsid w:val="00C03693"/>
    <w:rsid w:val="00C043B8"/>
    <w:rsid w:val="00C05662"/>
    <w:rsid w:val="00C056B0"/>
    <w:rsid w:val="00C05926"/>
    <w:rsid w:val="00C05DD8"/>
    <w:rsid w:val="00C06B4C"/>
    <w:rsid w:val="00C07011"/>
    <w:rsid w:val="00C073C1"/>
    <w:rsid w:val="00C079F0"/>
    <w:rsid w:val="00C07B59"/>
    <w:rsid w:val="00C07FA4"/>
    <w:rsid w:val="00C10798"/>
    <w:rsid w:val="00C10DEA"/>
    <w:rsid w:val="00C1117D"/>
    <w:rsid w:val="00C1127B"/>
    <w:rsid w:val="00C11C20"/>
    <w:rsid w:val="00C123CD"/>
    <w:rsid w:val="00C12A36"/>
    <w:rsid w:val="00C135B1"/>
    <w:rsid w:val="00C1406D"/>
    <w:rsid w:val="00C14493"/>
    <w:rsid w:val="00C14579"/>
    <w:rsid w:val="00C145B8"/>
    <w:rsid w:val="00C1465B"/>
    <w:rsid w:val="00C14755"/>
    <w:rsid w:val="00C14F14"/>
    <w:rsid w:val="00C15113"/>
    <w:rsid w:val="00C15652"/>
    <w:rsid w:val="00C15756"/>
    <w:rsid w:val="00C15BE7"/>
    <w:rsid w:val="00C165FC"/>
    <w:rsid w:val="00C166AE"/>
    <w:rsid w:val="00C171FF"/>
    <w:rsid w:val="00C17727"/>
    <w:rsid w:val="00C17B2E"/>
    <w:rsid w:val="00C2012B"/>
    <w:rsid w:val="00C2083D"/>
    <w:rsid w:val="00C20A8E"/>
    <w:rsid w:val="00C20B8E"/>
    <w:rsid w:val="00C2128F"/>
    <w:rsid w:val="00C21350"/>
    <w:rsid w:val="00C21AF2"/>
    <w:rsid w:val="00C21B1E"/>
    <w:rsid w:val="00C22FBA"/>
    <w:rsid w:val="00C23285"/>
    <w:rsid w:val="00C2329E"/>
    <w:rsid w:val="00C23944"/>
    <w:rsid w:val="00C23AB3"/>
    <w:rsid w:val="00C25B1B"/>
    <w:rsid w:val="00C25D2D"/>
    <w:rsid w:val="00C25E0F"/>
    <w:rsid w:val="00C2614C"/>
    <w:rsid w:val="00C26187"/>
    <w:rsid w:val="00C264C3"/>
    <w:rsid w:val="00C26B68"/>
    <w:rsid w:val="00C26EB3"/>
    <w:rsid w:val="00C270BB"/>
    <w:rsid w:val="00C301AD"/>
    <w:rsid w:val="00C305D5"/>
    <w:rsid w:val="00C30E98"/>
    <w:rsid w:val="00C31B72"/>
    <w:rsid w:val="00C31EE8"/>
    <w:rsid w:val="00C32691"/>
    <w:rsid w:val="00C327BB"/>
    <w:rsid w:val="00C32B11"/>
    <w:rsid w:val="00C333DC"/>
    <w:rsid w:val="00C337C8"/>
    <w:rsid w:val="00C33D77"/>
    <w:rsid w:val="00C3406E"/>
    <w:rsid w:val="00C340C2"/>
    <w:rsid w:val="00C3410F"/>
    <w:rsid w:val="00C34708"/>
    <w:rsid w:val="00C35284"/>
    <w:rsid w:val="00C35497"/>
    <w:rsid w:val="00C357C6"/>
    <w:rsid w:val="00C35945"/>
    <w:rsid w:val="00C35BEA"/>
    <w:rsid w:val="00C35C21"/>
    <w:rsid w:val="00C35C45"/>
    <w:rsid w:val="00C35E27"/>
    <w:rsid w:val="00C36118"/>
    <w:rsid w:val="00C36DD0"/>
    <w:rsid w:val="00C36E7A"/>
    <w:rsid w:val="00C370F3"/>
    <w:rsid w:val="00C37511"/>
    <w:rsid w:val="00C3779A"/>
    <w:rsid w:val="00C3796B"/>
    <w:rsid w:val="00C402E9"/>
    <w:rsid w:val="00C40B7F"/>
    <w:rsid w:val="00C410E2"/>
    <w:rsid w:val="00C414C0"/>
    <w:rsid w:val="00C417B7"/>
    <w:rsid w:val="00C41D41"/>
    <w:rsid w:val="00C41DBA"/>
    <w:rsid w:val="00C41FD0"/>
    <w:rsid w:val="00C4295E"/>
    <w:rsid w:val="00C42B30"/>
    <w:rsid w:val="00C42BD4"/>
    <w:rsid w:val="00C42FFB"/>
    <w:rsid w:val="00C43B4B"/>
    <w:rsid w:val="00C440C3"/>
    <w:rsid w:val="00C442E5"/>
    <w:rsid w:val="00C44D78"/>
    <w:rsid w:val="00C44E50"/>
    <w:rsid w:val="00C4538B"/>
    <w:rsid w:val="00C45508"/>
    <w:rsid w:val="00C45612"/>
    <w:rsid w:val="00C458A1"/>
    <w:rsid w:val="00C459A0"/>
    <w:rsid w:val="00C466C6"/>
    <w:rsid w:val="00C467B2"/>
    <w:rsid w:val="00C46DF9"/>
    <w:rsid w:val="00C475A8"/>
    <w:rsid w:val="00C475ED"/>
    <w:rsid w:val="00C47CE1"/>
    <w:rsid w:val="00C50089"/>
    <w:rsid w:val="00C502D9"/>
    <w:rsid w:val="00C50325"/>
    <w:rsid w:val="00C5046A"/>
    <w:rsid w:val="00C505FA"/>
    <w:rsid w:val="00C50610"/>
    <w:rsid w:val="00C50F99"/>
    <w:rsid w:val="00C51117"/>
    <w:rsid w:val="00C523A2"/>
    <w:rsid w:val="00C524A2"/>
    <w:rsid w:val="00C52A69"/>
    <w:rsid w:val="00C52DF8"/>
    <w:rsid w:val="00C52EF0"/>
    <w:rsid w:val="00C538BD"/>
    <w:rsid w:val="00C5472F"/>
    <w:rsid w:val="00C54737"/>
    <w:rsid w:val="00C54765"/>
    <w:rsid w:val="00C547B1"/>
    <w:rsid w:val="00C54B48"/>
    <w:rsid w:val="00C54BAF"/>
    <w:rsid w:val="00C54DC4"/>
    <w:rsid w:val="00C54E4E"/>
    <w:rsid w:val="00C55857"/>
    <w:rsid w:val="00C55DBC"/>
    <w:rsid w:val="00C5615E"/>
    <w:rsid w:val="00C56ED9"/>
    <w:rsid w:val="00C571A4"/>
    <w:rsid w:val="00C57777"/>
    <w:rsid w:val="00C577CF"/>
    <w:rsid w:val="00C57B4B"/>
    <w:rsid w:val="00C57D0C"/>
    <w:rsid w:val="00C60942"/>
    <w:rsid w:val="00C609FD"/>
    <w:rsid w:val="00C60AA5"/>
    <w:rsid w:val="00C60D36"/>
    <w:rsid w:val="00C612D6"/>
    <w:rsid w:val="00C616CC"/>
    <w:rsid w:val="00C61BED"/>
    <w:rsid w:val="00C621CB"/>
    <w:rsid w:val="00C624F0"/>
    <w:rsid w:val="00C63216"/>
    <w:rsid w:val="00C63F2C"/>
    <w:rsid w:val="00C63FEC"/>
    <w:rsid w:val="00C640FF"/>
    <w:rsid w:val="00C647DB"/>
    <w:rsid w:val="00C648AB"/>
    <w:rsid w:val="00C648DB"/>
    <w:rsid w:val="00C64954"/>
    <w:rsid w:val="00C64A90"/>
    <w:rsid w:val="00C6527F"/>
    <w:rsid w:val="00C652F6"/>
    <w:rsid w:val="00C6581E"/>
    <w:rsid w:val="00C65932"/>
    <w:rsid w:val="00C65C8B"/>
    <w:rsid w:val="00C65CCF"/>
    <w:rsid w:val="00C65DD1"/>
    <w:rsid w:val="00C65E1A"/>
    <w:rsid w:val="00C66349"/>
    <w:rsid w:val="00C6674A"/>
    <w:rsid w:val="00C66AE9"/>
    <w:rsid w:val="00C66B66"/>
    <w:rsid w:val="00C66F2A"/>
    <w:rsid w:val="00C670B9"/>
    <w:rsid w:val="00C670BD"/>
    <w:rsid w:val="00C677FA"/>
    <w:rsid w:val="00C6788D"/>
    <w:rsid w:val="00C67A32"/>
    <w:rsid w:val="00C67B90"/>
    <w:rsid w:val="00C67F6E"/>
    <w:rsid w:val="00C70009"/>
    <w:rsid w:val="00C70524"/>
    <w:rsid w:val="00C70617"/>
    <w:rsid w:val="00C70A8D"/>
    <w:rsid w:val="00C70D76"/>
    <w:rsid w:val="00C71402"/>
    <w:rsid w:val="00C71B40"/>
    <w:rsid w:val="00C72103"/>
    <w:rsid w:val="00C7283A"/>
    <w:rsid w:val="00C72CF2"/>
    <w:rsid w:val="00C72E93"/>
    <w:rsid w:val="00C734ED"/>
    <w:rsid w:val="00C737B5"/>
    <w:rsid w:val="00C73AD4"/>
    <w:rsid w:val="00C73BBD"/>
    <w:rsid w:val="00C73F71"/>
    <w:rsid w:val="00C741A1"/>
    <w:rsid w:val="00C7428E"/>
    <w:rsid w:val="00C74BC2"/>
    <w:rsid w:val="00C74E9D"/>
    <w:rsid w:val="00C74FFE"/>
    <w:rsid w:val="00C752C9"/>
    <w:rsid w:val="00C75961"/>
    <w:rsid w:val="00C7607A"/>
    <w:rsid w:val="00C76148"/>
    <w:rsid w:val="00C7735B"/>
    <w:rsid w:val="00C7765B"/>
    <w:rsid w:val="00C77AAE"/>
    <w:rsid w:val="00C8031C"/>
    <w:rsid w:val="00C80A00"/>
    <w:rsid w:val="00C80D7E"/>
    <w:rsid w:val="00C812E2"/>
    <w:rsid w:val="00C816C1"/>
    <w:rsid w:val="00C821C7"/>
    <w:rsid w:val="00C82502"/>
    <w:rsid w:val="00C82708"/>
    <w:rsid w:val="00C838A7"/>
    <w:rsid w:val="00C840C8"/>
    <w:rsid w:val="00C840E6"/>
    <w:rsid w:val="00C84769"/>
    <w:rsid w:val="00C84AFA"/>
    <w:rsid w:val="00C84F83"/>
    <w:rsid w:val="00C85245"/>
    <w:rsid w:val="00C85448"/>
    <w:rsid w:val="00C8631C"/>
    <w:rsid w:val="00C865F4"/>
    <w:rsid w:val="00C86EA2"/>
    <w:rsid w:val="00C87608"/>
    <w:rsid w:val="00C879B9"/>
    <w:rsid w:val="00C90323"/>
    <w:rsid w:val="00C90496"/>
    <w:rsid w:val="00C90E5A"/>
    <w:rsid w:val="00C916C5"/>
    <w:rsid w:val="00C92184"/>
    <w:rsid w:val="00C93251"/>
    <w:rsid w:val="00C93569"/>
    <w:rsid w:val="00C93740"/>
    <w:rsid w:val="00C93783"/>
    <w:rsid w:val="00C93BB4"/>
    <w:rsid w:val="00C94393"/>
    <w:rsid w:val="00C946BE"/>
    <w:rsid w:val="00C949EC"/>
    <w:rsid w:val="00C9547B"/>
    <w:rsid w:val="00C95C38"/>
    <w:rsid w:val="00C95F1C"/>
    <w:rsid w:val="00C9613A"/>
    <w:rsid w:val="00C9645B"/>
    <w:rsid w:val="00C96B1C"/>
    <w:rsid w:val="00C97154"/>
    <w:rsid w:val="00C9768D"/>
    <w:rsid w:val="00C979B1"/>
    <w:rsid w:val="00C97C08"/>
    <w:rsid w:val="00CA043E"/>
    <w:rsid w:val="00CA0C4C"/>
    <w:rsid w:val="00CA0E10"/>
    <w:rsid w:val="00CA1A7A"/>
    <w:rsid w:val="00CA1F99"/>
    <w:rsid w:val="00CA3918"/>
    <w:rsid w:val="00CA3E61"/>
    <w:rsid w:val="00CA4734"/>
    <w:rsid w:val="00CA47E7"/>
    <w:rsid w:val="00CA4C70"/>
    <w:rsid w:val="00CA546C"/>
    <w:rsid w:val="00CA5524"/>
    <w:rsid w:val="00CA5769"/>
    <w:rsid w:val="00CA59C5"/>
    <w:rsid w:val="00CA5A2E"/>
    <w:rsid w:val="00CA5C05"/>
    <w:rsid w:val="00CA6D36"/>
    <w:rsid w:val="00CA6D51"/>
    <w:rsid w:val="00CA6E14"/>
    <w:rsid w:val="00CA746B"/>
    <w:rsid w:val="00CA79D4"/>
    <w:rsid w:val="00CA7EDE"/>
    <w:rsid w:val="00CB08FC"/>
    <w:rsid w:val="00CB0D21"/>
    <w:rsid w:val="00CB14E6"/>
    <w:rsid w:val="00CB17E6"/>
    <w:rsid w:val="00CB25EE"/>
    <w:rsid w:val="00CB2BB9"/>
    <w:rsid w:val="00CB2DAD"/>
    <w:rsid w:val="00CB32A4"/>
    <w:rsid w:val="00CB36BC"/>
    <w:rsid w:val="00CB37CE"/>
    <w:rsid w:val="00CB3E00"/>
    <w:rsid w:val="00CB3EE3"/>
    <w:rsid w:val="00CB3F9E"/>
    <w:rsid w:val="00CB40FA"/>
    <w:rsid w:val="00CB4325"/>
    <w:rsid w:val="00CB43D0"/>
    <w:rsid w:val="00CB4507"/>
    <w:rsid w:val="00CB4A38"/>
    <w:rsid w:val="00CB5452"/>
    <w:rsid w:val="00CB5815"/>
    <w:rsid w:val="00CB61E1"/>
    <w:rsid w:val="00CB650A"/>
    <w:rsid w:val="00CB69FE"/>
    <w:rsid w:val="00CB7359"/>
    <w:rsid w:val="00CB7510"/>
    <w:rsid w:val="00CB7650"/>
    <w:rsid w:val="00CB7738"/>
    <w:rsid w:val="00CB7DCB"/>
    <w:rsid w:val="00CC0799"/>
    <w:rsid w:val="00CC0B99"/>
    <w:rsid w:val="00CC0E61"/>
    <w:rsid w:val="00CC0EF0"/>
    <w:rsid w:val="00CC1074"/>
    <w:rsid w:val="00CC129F"/>
    <w:rsid w:val="00CC160A"/>
    <w:rsid w:val="00CC17AE"/>
    <w:rsid w:val="00CC189A"/>
    <w:rsid w:val="00CC33F9"/>
    <w:rsid w:val="00CC3700"/>
    <w:rsid w:val="00CC3B7B"/>
    <w:rsid w:val="00CC3E2D"/>
    <w:rsid w:val="00CC3FC5"/>
    <w:rsid w:val="00CC3FC8"/>
    <w:rsid w:val="00CC4095"/>
    <w:rsid w:val="00CC41AA"/>
    <w:rsid w:val="00CC46F2"/>
    <w:rsid w:val="00CC471C"/>
    <w:rsid w:val="00CC47DD"/>
    <w:rsid w:val="00CC5457"/>
    <w:rsid w:val="00CC5CFC"/>
    <w:rsid w:val="00CC630C"/>
    <w:rsid w:val="00CC6494"/>
    <w:rsid w:val="00CC6F65"/>
    <w:rsid w:val="00CC6FFD"/>
    <w:rsid w:val="00CC7AEF"/>
    <w:rsid w:val="00CD0298"/>
    <w:rsid w:val="00CD1072"/>
    <w:rsid w:val="00CD1380"/>
    <w:rsid w:val="00CD1A34"/>
    <w:rsid w:val="00CD1BC0"/>
    <w:rsid w:val="00CD1F65"/>
    <w:rsid w:val="00CD2A05"/>
    <w:rsid w:val="00CD2F5E"/>
    <w:rsid w:val="00CD3129"/>
    <w:rsid w:val="00CD3168"/>
    <w:rsid w:val="00CD324C"/>
    <w:rsid w:val="00CD3284"/>
    <w:rsid w:val="00CD380D"/>
    <w:rsid w:val="00CD39EA"/>
    <w:rsid w:val="00CD3C14"/>
    <w:rsid w:val="00CD3C15"/>
    <w:rsid w:val="00CD4CD1"/>
    <w:rsid w:val="00CD5310"/>
    <w:rsid w:val="00CD531D"/>
    <w:rsid w:val="00CD5386"/>
    <w:rsid w:val="00CD5517"/>
    <w:rsid w:val="00CD55B7"/>
    <w:rsid w:val="00CD5EB5"/>
    <w:rsid w:val="00CD6243"/>
    <w:rsid w:val="00CD75BE"/>
    <w:rsid w:val="00CD7675"/>
    <w:rsid w:val="00CD77B9"/>
    <w:rsid w:val="00CD7BF3"/>
    <w:rsid w:val="00CD7D74"/>
    <w:rsid w:val="00CE147B"/>
    <w:rsid w:val="00CE2D8C"/>
    <w:rsid w:val="00CE30B7"/>
    <w:rsid w:val="00CE30D2"/>
    <w:rsid w:val="00CE3422"/>
    <w:rsid w:val="00CE37BF"/>
    <w:rsid w:val="00CE42EB"/>
    <w:rsid w:val="00CE44CC"/>
    <w:rsid w:val="00CE46B5"/>
    <w:rsid w:val="00CE4A9D"/>
    <w:rsid w:val="00CE4AAC"/>
    <w:rsid w:val="00CE4BA8"/>
    <w:rsid w:val="00CE4FF6"/>
    <w:rsid w:val="00CE5814"/>
    <w:rsid w:val="00CE59A2"/>
    <w:rsid w:val="00CE650E"/>
    <w:rsid w:val="00CE6B39"/>
    <w:rsid w:val="00CE6C66"/>
    <w:rsid w:val="00CE6DD6"/>
    <w:rsid w:val="00CE6F33"/>
    <w:rsid w:val="00CE7531"/>
    <w:rsid w:val="00CE7591"/>
    <w:rsid w:val="00CF001B"/>
    <w:rsid w:val="00CF091B"/>
    <w:rsid w:val="00CF1813"/>
    <w:rsid w:val="00CF1ADA"/>
    <w:rsid w:val="00CF2201"/>
    <w:rsid w:val="00CF2386"/>
    <w:rsid w:val="00CF2C09"/>
    <w:rsid w:val="00CF2D1A"/>
    <w:rsid w:val="00CF321C"/>
    <w:rsid w:val="00CF33D5"/>
    <w:rsid w:val="00CF3EE2"/>
    <w:rsid w:val="00CF4399"/>
    <w:rsid w:val="00CF460E"/>
    <w:rsid w:val="00CF4767"/>
    <w:rsid w:val="00CF48ED"/>
    <w:rsid w:val="00CF4A90"/>
    <w:rsid w:val="00CF50D6"/>
    <w:rsid w:val="00CF52C6"/>
    <w:rsid w:val="00CF536F"/>
    <w:rsid w:val="00CF55CE"/>
    <w:rsid w:val="00CF62F8"/>
    <w:rsid w:val="00CF7AFA"/>
    <w:rsid w:val="00CF7AFE"/>
    <w:rsid w:val="00CF7F2C"/>
    <w:rsid w:val="00D002AC"/>
    <w:rsid w:val="00D0101D"/>
    <w:rsid w:val="00D016F1"/>
    <w:rsid w:val="00D019C3"/>
    <w:rsid w:val="00D01E8D"/>
    <w:rsid w:val="00D02088"/>
    <w:rsid w:val="00D02156"/>
    <w:rsid w:val="00D02E3E"/>
    <w:rsid w:val="00D039B6"/>
    <w:rsid w:val="00D03B15"/>
    <w:rsid w:val="00D03CFD"/>
    <w:rsid w:val="00D03E9E"/>
    <w:rsid w:val="00D042EA"/>
    <w:rsid w:val="00D04CE2"/>
    <w:rsid w:val="00D0505E"/>
    <w:rsid w:val="00D0532C"/>
    <w:rsid w:val="00D053DB"/>
    <w:rsid w:val="00D05481"/>
    <w:rsid w:val="00D0600B"/>
    <w:rsid w:val="00D06217"/>
    <w:rsid w:val="00D0644A"/>
    <w:rsid w:val="00D06A9B"/>
    <w:rsid w:val="00D07012"/>
    <w:rsid w:val="00D07760"/>
    <w:rsid w:val="00D0786A"/>
    <w:rsid w:val="00D07EA7"/>
    <w:rsid w:val="00D1046D"/>
    <w:rsid w:val="00D1067D"/>
    <w:rsid w:val="00D108D6"/>
    <w:rsid w:val="00D10992"/>
    <w:rsid w:val="00D10DFB"/>
    <w:rsid w:val="00D112D5"/>
    <w:rsid w:val="00D1140E"/>
    <w:rsid w:val="00D116E4"/>
    <w:rsid w:val="00D119A7"/>
    <w:rsid w:val="00D119F0"/>
    <w:rsid w:val="00D11B3D"/>
    <w:rsid w:val="00D11FF1"/>
    <w:rsid w:val="00D121C6"/>
    <w:rsid w:val="00D1240F"/>
    <w:rsid w:val="00D12C54"/>
    <w:rsid w:val="00D13743"/>
    <w:rsid w:val="00D13F2A"/>
    <w:rsid w:val="00D13FAD"/>
    <w:rsid w:val="00D14200"/>
    <w:rsid w:val="00D145F1"/>
    <w:rsid w:val="00D1485B"/>
    <w:rsid w:val="00D14A86"/>
    <w:rsid w:val="00D159F0"/>
    <w:rsid w:val="00D15CEA"/>
    <w:rsid w:val="00D15D06"/>
    <w:rsid w:val="00D16C56"/>
    <w:rsid w:val="00D17D87"/>
    <w:rsid w:val="00D200B2"/>
    <w:rsid w:val="00D200C7"/>
    <w:rsid w:val="00D201A4"/>
    <w:rsid w:val="00D20811"/>
    <w:rsid w:val="00D208A2"/>
    <w:rsid w:val="00D209DE"/>
    <w:rsid w:val="00D217D7"/>
    <w:rsid w:val="00D21932"/>
    <w:rsid w:val="00D219B2"/>
    <w:rsid w:val="00D21EFB"/>
    <w:rsid w:val="00D222DC"/>
    <w:rsid w:val="00D2315C"/>
    <w:rsid w:val="00D2399F"/>
    <w:rsid w:val="00D23C80"/>
    <w:rsid w:val="00D24498"/>
    <w:rsid w:val="00D248DF"/>
    <w:rsid w:val="00D25341"/>
    <w:rsid w:val="00D25D1B"/>
    <w:rsid w:val="00D26481"/>
    <w:rsid w:val="00D26ACA"/>
    <w:rsid w:val="00D26D80"/>
    <w:rsid w:val="00D26F5F"/>
    <w:rsid w:val="00D2729E"/>
    <w:rsid w:val="00D272D3"/>
    <w:rsid w:val="00D27BB1"/>
    <w:rsid w:val="00D30001"/>
    <w:rsid w:val="00D304ED"/>
    <w:rsid w:val="00D30697"/>
    <w:rsid w:val="00D30DD4"/>
    <w:rsid w:val="00D312EB"/>
    <w:rsid w:val="00D313A3"/>
    <w:rsid w:val="00D3212A"/>
    <w:rsid w:val="00D32232"/>
    <w:rsid w:val="00D32929"/>
    <w:rsid w:val="00D32BE1"/>
    <w:rsid w:val="00D32CDB"/>
    <w:rsid w:val="00D32F2D"/>
    <w:rsid w:val="00D334F5"/>
    <w:rsid w:val="00D33843"/>
    <w:rsid w:val="00D338D8"/>
    <w:rsid w:val="00D33DAB"/>
    <w:rsid w:val="00D33F31"/>
    <w:rsid w:val="00D34166"/>
    <w:rsid w:val="00D3428C"/>
    <w:rsid w:val="00D347C9"/>
    <w:rsid w:val="00D3509B"/>
    <w:rsid w:val="00D3522D"/>
    <w:rsid w:val="00D354FC"/>
    <w:rsid w:val="00D35874"/>
    <w:rsid w:val="00D35AF5"/>
    <w:rsid w:val="00D35BD0"/>
    <w:rsid w:val="00D3675D"/>
    <w:rsid w:val="00D367AF"/>
    <w:rsid w:val="00D37442"/>
    <w:rsid w:val="00D374C4"/>
    <w:rsid w:val="00D377A5"/>
    <w:rsid w:val="00D3794B"/>
    <w:rsid w:val="00D37984"/>
    <w:rsid w:val="00D37E59"/>
    <w:rsid w:val="00D37EEE"/>
    <w:rsid w:val="00D40455"/>
    <w:rsid w:val="00D40F25"/>
    <w:rsid w:val="00D413EF"/>
    <w:rsid w:val="00D41890"/>
    <w:rsid w:val="00D4229A"/>
    <w:rsid w:val="00D42301"/>
    <w:rsid w:val="00D42BD5"/>
    <w:rsid w:val="00D430DA"/>
    <w:rsid w:val="00D4321F"/>
    <w:rsid w:val="00D43328"/>
    <w:rsid w:val="00D4366E"/>
    <w:rsid w:val="00D437A6"/>
    <w:rsid w:val="00D43A63"/>
    <w:rsid w:val="00D440AD"/>
    <w:rsid w:val="00D44F16"/>
    <w:rsid w:val="00D45184"/>
    <w:rsid w:val="00D45A0E"/>
    <w:rsid w:val="00D463A4"/>
    <w:rsid w:val="00D46C7B"/>
    <w:rsid w:val="00D47551"/>
    <w:rsid w:val="00D47CF4"/>
    <w:rsid w:val="00D5013E"/>
    <w:rsid w:val="00D50890"/>
    <w:rsid w:val="00D51586"/>
    <w:rsid w:val="00D5171A"/>
    <w:rsid w:val="00D51FB6"/>
    <w:rsid w:val="00D52405"/>
    <w:rsid w:val="00D528E6"/>
    <w:rsid w:val="00D52E18"/>
    <w:rsid w:val="00D53C7A"/>
    <w:rsid w:val="00D54009"/>
    <w:rsid w:val="00D54379"/>
    <w:rsid w:val="00D5474E"/>
    <w:rsid w:val="00D54802"/>
    <w:rsid w:val="00D54BA2"/>
    <w:rsid w:val="00D54E05"/>
    <w:rsid w:val="00D56D1A"/>
    <w:rsid w:val="00D56FBD"/>
    <w:rsid w:val="00D572D4"/>
    <w:rsid w:val="00D5750D"/>
    <w:rsid w:val="00D57656"/>
    <w:rsid w:val="00D5798C"/>
    <w:rsid w:val="00D6045B"/>
    <w:rsid w:val="00D60BC6"/>
    <w:rsid w:val="00D60E96"/>
    <w:rsid w:val="00D61211"/>
    <w:rsid w:val="00D625AA"/>
    <w:rsid w:val="00D62C3D"/>
    <w:rsid w:val="00D62D97"/>
    <w:rsid w:val="00D63DF3"/>
    <w:rsid w:val="00D6400E"/>
    <w:rsid w:val="00D64043"/>
    <w:rsid w:val="00D64A66"/>
    <w:rsid w:val="00D65B0A"/>
    <w:rsid w:val="00D65D5E"/>
    <w:rsid w:val="00D65D85"/>
    <w:rsid w:val="00D66066"/>
    <w:rsid w:val="00D66155"/>
    <w:rsid w:val="00D66ADF"/>
    <w:rsid w:val="00D66F27"/>
    <w:rsid w:val="00D67057"/>
    <w:rsid w:val="00D67185"/>
    <w:rsid w:val="00D67A3B"/>
    <w:rsid w:val="00D67B63"/>
    <w:rsid w:val="00D701F6"/>
    <w:rsid w:val="00D7111C"/>
    <w:rsid w:val="00D71688"/>
    <w:rsid w:val="00D7192D"/>
    <w:rsid w:val="00D71FF9"/>
    <w:rsid w:val="00D7214D"/>
    <w:rsid w:val="00D72177"/>
    <w:rsid w:val="00D726AF"/>
    <w:rsid w:val="00D72A4D"/>
    <w:rsid w:val="00D72AF8"/>
    <w:rsid w:val="00D72C58"/>
    <w:rsid w:val="00D72CB2"/>
    <w:rsid w:val="00D733C7"/>
    <w:rsid w:val="00D736EA"/>
    <w:rsid w:val="00D7378F"/>
    <w:rsid w:val="00D73849"/>
    <w:rsid w:val="00D73A49"/>
    <w:rsid w:val="00D741A9"/>
    <w:rsid w:val="00D75530"/>
    <w:rsid w:val="00D75778"/>
    <w:rsid w:val="00D75DFC"/>
    <w:rsid w:val="00D76686"/>
    <w:rsid w:val="00D76791"/>
    <w:rsid w:val="00D76D4D"/>
    <w:rsid w:val="00D77761"/>
    <w:rsid w:val="00D778DA"/>
    <w:rsid w:val="00D77A42"/>
    <w:rsid w:val="00D801F6"/>
    <w:rsid w:val="00D80F2F"/>
    <w:rsid w:val="00D80F84"/>
    <w:rsid w:val="00D811EA"/>
    <w:rsid w:val="00D81A94"/>
    <w:rsid w:val="00D824D1"/>
    <w:rsid w:val="00D828EE"/>
    <w:rsid w:val="00D83ED9"/>
    <w:rsid w:val="00D8419C"/>
    <w:rsid w:val="00D84F50"/>
    <w:rsid w:val="00D85028"/>
    <w:rsid w:val="00D8515C"/>
    <w:rsid w:val="00D8523D"/>
    <w:rsid w:val="00D852BE"/>
    <w:rsid w:val="00D853FB"/>
    <w:rsid w:val="00D8555F"/>
    <w:rsid w:val="00D85731"/>
    <w:rsid w:val="00D86709"/>
    <w:rsid w:val="00D867F1"/>
    <w:rsid w:val="00D868DF"/>
    <w:rsid w:val="00D869AA"/>
    <w:rsid w:val="00D86BAD"/>
    <w:rsid w:val="00D86C5B"/>
    <w:rsid w:val="00D870BF"/>
    <w:rsid w:val="00D8761B"/>
    <w:rsid w:val="00D87F59"/>
    <w:rsid w:val="00D90252"/>
    <w:rsid w:val="00D9064E"/>
    <w:rsid w:val="00D90A7D"/>
    <w:rsid w:val="00D90C16"/>
    <w:rsid w:val="00D90F1B"/>
    <w:rsid w:val="00D92242"/>
    <w:rsid w:val="00D92962"/>
    <w:rsid w:val="00D92BAA"/>
    <w:rsid w:val="00D92CE4"/>
    <w:rsid w:val="00D933A1"/>
    <w:rsid w:val="00D93549"/>
    <w:rsid w:val="00D93571"/>
    <w:rsid w:val="00D93618"/>
    <w:rsid w:val="00D93907"/>
    <w:rsid w:val="00D93BDF"/>
    <w:rsid w:val="00D93C34"/>
    <w:rsid w:val="00D944DD"/>
    <w:rsid w:val="00D946FF"/>
    <w:rsid w:val="00D94726"/>
    <w:rsid w:val="00D94B92"/>
    <w:rsid w:val="00D94F7D"/>
    <w:rsid w:val="00D9531A"/>
    <w:rsid w:val="00D955F7"/>
    <w:rsid w:val="00D9578E"/>
    <w:rsid w:val="00D95AE5"/>
    <w:rsid w:val="00D9641F"/>
    <w:rsid w:val="00D97AB8"/>
    <w:rsid w:val="00D97FAC"/>
    <w:rsid w:val="00DA0223"/>
    <w:rsid w:val="00DA042B"/>
    <w:rsid w:val="00DA0548"/>
    <w:rsid w:val="00DA0A2A"/>
    <w:rsid w:val="00DA11FE"/>
    <w:rsid w:val="00DA1206"/>
    <w:rsid w:val="00DA142E"/>
    <w:rsid w:val="00DA144C"/>
    <w:rsid w:val="00DA15CD"/>
    <w:rsid w:val="00DA16C8"/>
    <w:rsid w:val="00DA1AB3"/>
    <w:rsid w:val="00DA249F"/>
    <w:rsid w:val="00DA267E"/>
    <w:rsid w:val="00DA2821"/>
    <w:rsid w:val="00DA329E"/>
    <w:rsid w:val="00DA3445"/>
    <w:rsid w:val="00DA379B"/>
    <w:rsid w:val="00DA3E26"/>
    <w:rsid w:val="00DA3EB3"/>
    <w:rsid w:val="00DA4F0D"/>
    <w:rsid w:val="00DA4F74"/>
    <w:rsid w:val="00DA5EB4"/>
    <w:rsid w:val="00DA5F98"/>
    <w:rsid w:val="00DA648A"/>
    <w:rsid w:val="00DA6614"/>
    <w:rsid w:val="00DA6970"/>
    <w:rsid w:val="00DA6A0C"/>
    <w:rsid w:val="00DA6B78"/>
    <w:rsid w:val="00DA6E28"/>
    <w:rsid w:val="00DA7197"/>
    <w:rsid w:val="00DA72A9"/>
    <w:rsid w:val="00DA7618"/>
    <w:rsid w:val="00DA7651"/>
    <w:rsid w:val="00DA7763"/>
    <w:rsid w:val="00DA776C"/>
    <w:rsid w:val="00DA79E0"/>
    <w:rsid w:val="00DB0119"/>
    <w:rsid w:val="00DB023B"/>
    <w:rsid w:val="00DB0C4F"/>
    <w:rsid w:val="00DB13A1"/>
    <w:rsid w:val="00DB13DC"/>
    <w:rsid w:val="00DB1932"/>
    <w:rsid w:val="00DB2027"/>
    <w:rsid w:val="00DB264E"/>
    <w:rsid w:val="00DB3044"/>
    <w:rsid w:val="00DB3185"/>
    <w:rsid w:val="00DB326D"/>
    <w:rsid w:val="00DB3513"/>
    <w:rsid w:val="00DB3A7A"/>
    <w:rsid w:val="00DB57FC"/>
    <w:rsid w:val="00DB5A22"/>
    <w:rsid w:val="00DB5AE9"/>
    <w:rsid w:val="00DB5EC9"/>
    <w:rsid w:val="00DB5F32"/>
    <w:rsid w:val="00DB5FA6"/>
    <w:rsid w:val="00DB60CD"/>
    <w:rsid w:val="00DB63C2"/>
    <w:rsid w:val="00DB698A"/>
    <w:rsid w:val="00DB6BB0"/>
    <w:rsid w:val="00DB79B3"/>
    <w:rsid w:val="00DB7DC7"/>
    <w:rsid w:val="00DB7DFE"/>
    <w:rsid w:val="00DC05D4"/>
    <w:rsid w:val="00DC0635"/>
    <w:rsid w:val="00DC0B4B"/>
    <w:rsid w:val="00DC10DD"/>
    <w:rsid w:val="00DC127A"/>
    <w:rsid w:val="00DC15AD"/>
    <w:rsid w:val="00DC18AD"/>
    <w:rsid w:val="00DC20FD"/>
    <w:rsid w:val="00DC2342"/>
    <w:rsid w:val="00DC26A3"/>
    <w:rsid w:val="00DC2721"/>
    <w:rsid w:val="00DC2AF1"/>
    <w:rsid w:val="00DC2C73"/>
    <w:rsid w:val="00DC2EC7"/>
    <w:rsid w:val="00DC2FB0"/>
    <w:rsid w:val="00DC34E1"/>
    <w:rsid w:val="00DC361C"/>
    <w:rsid w:val="00DC45A2"/>
    <w:rsid w:val="00DC4FDC"/>
    <w:rsid w:val="00DC58B2"/>
    <w:rsid w:val="00DC5B9B"/>
    <w:rsid w:val="00DC5DA2"/>
    <w:rsid w:val="00DC5EBD"/>
    <w:rsid w:val="00DC62EA"/>
    <w:rsid w:val="00DC64FA"/>
    <w:rsid w:val="00DC6546"/>
    <w:rsid w:val="00DC67BE"/>
    <w:rsid w:val="00DC6808"/>
    <w:rsid w:val="00DC68E4"/>
    <w:rsid w:val="00DC7E98"/>
    <w:rsid w:val="00DC7EDE"/>
    <w:rsid w:val="00DD027D"/>
    <w:rsid w:val="00DD03D9"/>
    <w:rsid w:val="00DD0716"/>
    <w:rsid w:val="00DD1751"/>
    <w:rsid w:val="00DD1A5B"/>
    <w:rsid w:val="00DD2356"/>
    <w:rsid w:val="00DD240F"/>
    <w:rsid w:val="00DD2875"/>
    <w:rsid w:val="00DD2C0C"/>
    <w:rsid w:val="00DD3430"/>
    <w:rsid w:val="00DD3594"/>
    <w:rsid w:val="00DD3AEB"/>
    <w:rsid w:val="00DD3C1B"/>
    <w:rsid w:val="00DD3C32"/>
    <w:rsid w:val="00DD3D02"/>
    <w:rsid w:val="00DD3DEB"/>
    <w:rsid w:val="00DD4190"/>
    <w:rsid w:val="00DD49A5"/>
    <w:rsid w:val="00DD4B5D"/>
    <w:rsid w:val="00DD4C05"/>
    <w:rsid w:val="00DD4E54"/>
    <w:rsid w:val="00DD4F02"/>
    <w:rsid w:val="00DD5736"/>
    <w:rsid w:val="00DD573B"/>
    <w:rsid w:val="00DD5ACA"/>
    <w:rsid w:val="00DD5D39"/>
    <w:rsid w:val="00DD6270"/>
    <w:rsid w:val="00DD6570"/>
    <w:rsid w:val="00DD66DE"/>
    <w:rsid w:val="00DD6B14"/>
    <w:rsid w:val="00DD6FE9"/>
    <w:rsid w:val="00DD7533"/>
    <w:rsid w:val="00DD767A"/>
    <w:rsid w:val="00DD7F68"/>
    <w:rsid w:val="00DE013F"/>
    <w:rsid w:val="00DE016A"/>
    <w:rsid w:val="00DE0740"/>
    <w:rsid w:val="00DE07F7"/>
    <w:rsid w:val="00DE0B25"/>
    <w:rsid w:val="00DE1922"/>
    <w:rsid w:val="00DE1AE1"/>
    <w:rsid w:val="00DE1C0A"/>
    <w:rsid w:val="00DE1DEE"/>
    <w:rsid w:val="00DE2728"/>
    <w:rsid w:val="00DE29EC"/>
    <w:rsid w:val="00DE2B89"/>
    <w:rsid w:val="00DE32FF"/>
    <w:rsid w:val="00DE354B"/>
    <w:rsid w:val="00DE38FE"/>
    <w:rsid w:val="00DE3DD9"/>
    <w:rsid w:val="00DE4304"/>
    <w:rsid w:val="00DE432D"/>
    <w:rsid w:val="00DE4715"/>
    <w:rsid w:val="00DE4FF0"/>
    <w:rsid w:val="00DE58D4"/>
    <w:rsid w:val="00DE5923"/>
    <w:rsid w:val="00DE59DF"/>
    <w:rsid w:val="00DE5DBC"/>
    <w:rsid w:val="00DE6294"/>
    <w:rsid w:val="00DE6A8C"/>
    <w:rsid w:val="00DE7285"/>
    <w:rsid w:val="00DE7C01"/>
    <w:rsid w:val="00DE7D06"/>
    <w:rsid w:val="00DF0B27"/>
    <w:rsid w:val="00DF0D20"/>
    <w:rsid w:val="00DF0FB7"/>
    <w:rsid w:val="00DF1234"/>
    <w:rsid w:val="00DF136C"/>
    <w:rsid w:val="00DF23B4"/>
    <w:rsid w:val="00DF25B0"/>
    <w:rsid w:val="00DF28B5"/>
    <w:rsid w:val="00DF2F4F"/>
    <w:rsid w:val="00DF3374"/>
    <w:rsid w:val="00DF35AB"/>
    <w:rsid w:val="00DF41D7"/>
    <w:rsid w:val="00DF4F84"/>
    <w:rsid w:val="00DF56E5"/>
    <w:rsid w:val="00DF58FD"/>
    <w:rsid w:val="00DF5E79"/>
    <w:rsid w:val="00DF5F77"/>
    <w:rsid w:val="00DF5FDB"/>
    <w:rsid w:val="00DF6362"/>
    <w:rsid w:val="00DF65BF"/>
    <w:rsid w:val="00DF664B"/>
    <w:rsid w:val="00DF689D"/>
    <w:rsid w:val="00DF6908"/>
    <w:rsid w:val="00DF6A63"/>
    <w:rsid w:val="00DF6F60"/>
    <w:rsid w:val="00DF723C"/>
    <w:rsid w:val="00DF77DA"/>
    <w:rsid w:val="00DF7D46"/>
    <w:rsid w:val="00DF7DB7"/>
    <w:rsid w:val="00E00154"/>
    <w:rsid w:val="00E00609"/>
    <w:rsid w:val="00E00ECC"/>
    <w:rsid w:val="00E01842"/>
    <w:rsid w:val="00E01A36"/>
    <w:rsid w:val="00E01A98"/>
    <w:rsid w:val="00E025EA"/>
    <w:rsid w:val="00E02653"/>
    <w:rsid w:val="00E027BC"/>
    <w:rsid w:val="00E02E40"/>
    <w:rsid w:val="00E02E91"/>
    <w:rsid w:val="00E031B4"/>
    <w:rsid w:val="00E03C1E"/>
    <w:rsid w:val="00E0430F"/>
    <w:rsid w:val="00E051E8"/>
    <w:rsid w:val="00E05389"/>
    <w:rsid w:val="00E055BD"/>
    <w:rsid w:val="00E057F6"/>
    <w:rsid w:val="00E058E1"/>
    <w:rsid w:val="00E05A5D"/>
    <w:rsid w:val="00E05B9F"/>
    <w:rsid w:val="00E05BB7"/>
    <w:rsid w:val="00E05BE9"/>
    <w:rsid w:val="00E05C41"/>
    <w:rsid w:val="00E05E76"/>
    <w:rsid w:val="00E0693A"/>
    <w:rsid w:val="00E06BB2"/>
    <w:rsid w:val="00E06EED"/>
    <w:rsid w:val="00E06F5E"/>
    <w:rsid w:val="00E0734C"/>
    <w:rsid w:val="00E0796F"/>
    <w:rsid w:val="00E101E7"/>
    <w:rsid w:val="00E107A8"/>
    <w:rsid w:val="00E1096B"/>
    <w:rsid w:val="00E10F4C"/>
    <w:rsid w:val="00E11314"/>
    <w:rsid w:val="00E115C6"/>
    <w:rsid w:val="00E118C6"/>
    <w:rsid w:val="00E11B16"/>
    <w:rsid w:val="00E11FCA"/>
    <w:rsid w:val="00E1211B"/>
    <w:rsid w:val="00E1223E"/>
    <w:rsid w:val="00E127D4"/>
    <w:rsid w:val="00E12B57"/>
    <w:rsid w:val="00E13223"/>
    <w:rsid w:val="00E132D2"/>
    <w:rsid w:val="00E134C6"/>
    <w:rsid w:val="00E136C7"/>
    <w:rsid w:val="00E1379D"/>
    <w:rsid w:val="00E13A3E"/>
    <w:rsid w:val="00E13C6C"/>
    <w:rsid w:val="00E141E5"/>
    <w:rsid w:val="00E1431D"/>
    <w:rsid w:val="00E14572"/>
    <w:rsid w:val="00E147A5"/>
    <w:rsid w:val="00E147D6"/>
    <w:rsid w:val="00E14C20"/>
    <w:rsid w:val="00E15A03"/>
    <w:rsid w:val="00E15D86"/>
    <w:rsid w:val="00E15FCD"/>
    <w:rsid w:val="00E166AC"/>
    <w:rsid w:val="00E166D0"/>
    <w:rsid w:val="00E1678D"/>
    <w:rsid w:val="00E1703B"/>
    <w:rsid w:val="00E17775"/>
    <w:rsid w:val="00E17E86"/>
    <w:rsid w:val="00E20261"/>
    <w:rsid w:val="00E206BA"/>
    <w:rsid w:val="00E20718"/>
    <w:rsid w:val="00E207A2"/>
    <w:rsid w:val="00E210D0"/>
    <w:rsid w:val="00E211F8"/>
    <w:rsid w:val="00E2196B"/>
    <w:rsid w:val="00E219A9"/>
    <w:rsid w:val="00E22054"/>
    <w:rsid w:val="00E220B4"/>
    <w:rsid w:val="00E22277"/>
    <w:rsid w:val="00E22895"/>
    <w:rsid w:val="00E22980"/>
    <w:rsid w:val="00E229B1"/>
    <w:rsid w:val="00E22C68"/>
    <w:rsid w:val="00E2320F"/>
    <w:rsid w:val="00E23309"/>
    <w:rsid w:val="00E23680"/>
    <w:rsid w:val="00E2397D"/>
    <w:rsid w:val="00E24656"/>
    <w:rsid w:val="00E248D9"/>
    <w:rsid w:val="00E24BD0"/>
    <w:rsid w:val="00E24E67"/>
    <w:rsid w:val="00E2747C"/>
    <w:rsid w:val="00E30331"/>
    <w:rsid w:val="00E30C23"/>
    <w:rsid w:val="00E311AA"/>
    <w:rsid w:val="00E312EB"/>
    <w:rsid w:val="00E316AA"/>
    <w:rsid w:val="00E31A25"/>
    <w:rsid w:val="00E31B8C"/>
    <w:rsid w:val="00E31CBC"/>
    <w:rsid w:val="00E31D95"/>
    <w:rsid w:val="00E31DF7"/>
    <w:rsid w:val="00E335BA"/>
    <w:rsid w:val="00E33673"/>
    <w:rsid w:val="00E33B98"/>
    <w:rsid w:val="00E33FDA"/>
    <w:rsid w:val="00E34218"/>
    <w:rsid w:val="00E3438B"/>
    <w:rsid w:val="00E34B54"/>
    <w:rsid w:val="00E34B5A"/>
    <w:rsid w:val="00E34B84"/>
    <w:rsid w:val="00E34C6A"/>
    <w:rsid w:val="00E35039"/>
    <w:rsid w:val="00E35129"/>
    <w:rsid w:val="00E358BF"/>
    <w:rsid w:val="00E35B6C"/>
    <w:rsid w:val="00E35D52"/>
    <w:rsid w:val="00E36B39"/>
    <w:rsid w:val="00E36D40"/>
    <w:rsid w:val="00E374D4"/>
    <w:rsid w:val="00E37B3E"/>
    <w:rsid w:val="00E37BC2"/>
    <w:rsid w:val="00E37EB3"/>
    <w:rsid w:val="00E40162"/>
    <w:rsid w:val="00E40241"/>
    <w:rsid w:val="00E4066E"/>
    <w:rsid w:val="00E408F6"/>
    <w:rsid w:val="00E41105"/>
    <w:rsid w:val="00E419D5"/>
    <w:rsid w:val="00E423E8"/>
    <w:rsid w:val="00E427F1"/>
    <w:rsid w:val="00E428CF"/>
    <w:rsid w:val="00E42CE5"/>
    <w:rsid w:val="00E435B1"/>
    <w:rsid w:val="00E435F0"/>
    <w:rsid w:val="00E437B3"/>
    <w:rsid w:val="00E437BB"/>
    <w:rsid w:val="00E43B22"/>
    <w:rsid w:val="00E43F8B"/>
    <w:rsid w:val="00E43FC7"/>
    <w:rsid w:val="00E44DDE"/>
    <w:rsid w:val="00E44F8D"/>
    <w:rsid w:val="00E45038"/>
    <w:rsid w:val="00E45892"/>
    <w:rsid w:val="00E45919"/>
    <w:rsid w:val="00E4592B"/>
    <w:rsid w:val="00E459F8"/>
    <w:rsid w:val="00E45FA9"/>
    <w:rsid w:val="00E46AC8"/>
    <w:rsid w:val="00E472E3"/>
    <w:rsid w:val="00E472EF"/>
    <w:rsid w:val="00E47656"/>
    <w:rsid w:val="00E50014"/>
    <w:rsid w:val="00E51CD8"/>
    <w:rsid w:val="00E52289"/>
    <w:rsid w:val="00E52401"/>
    <w:rsid w:val="00E52D85"/>
    <w:rsid w:val="00E52E40"/>
    <w:rsid w:val="00E5311E"/>
    <w:rsid w:val="00E53DC9"/>
    <w:rsid w:val="00E55299"/>
    <w:rsid w:val="00E5545A"/>
    <w:rsid w:val="00E555AF"/>
    <w:rsid w:val="00E56115"/>
    <w:rsid w:val="00E5650D"/>
    <w:rsid w:val="00E5691F"/>
    <w:rsid w:val="00E56C4F"/>
    <w:rsid w:val="00E57303"/>
    <w:rsid w:val="00E57B63"/>
    <w:rsid w:val="00E57BC2"/>
    <w:rsid w:val="00E60E99"/>
    <w:rsid w:val="00E60ED8"/>
    <w:rsid w:val="00E611C8"/>
    <w:rsid w:val="00E61419"/>
    <w:rsid w:val="00E61473"/>
    <w:rsid w:val="00E614F4"/>
    <w:rsid w:val="00E615C9"/>
    <w:rsid w:val="00E61A0E"/>
    <w:rsid w:val="00E61E72"/>
    <w:rsid w:val="00E62314"/>
    <w:rsid w:val="00E6260C"/>
    <w:rsid w:val="00E6296A"/>
    <w:rsid w:val="00E63217"/>
    <w:rsid w:val="00E63304"/>
    <w:rsid w:val="00E63367"/>
    <w:rsid w:val="00E634B6"/>
    <w:rsid w:val="00E6361D"/>
    <w:rsid w:val="00E63ABA"/>
    <w:rsid w:val="00E63BF7"/>
    <w:rsid w:val="00E63C67"/>
    <w:rsid w:val="00E63E36"/>
    <w:rsid w:val="00E64646"/>
    <w:rsid w:val="00E64BDD"/>
    <w:rsid w:val="00E64FDE"/>
    <w:rsid w:val="00E652ED"/>
    <w:rsid w:val="00E661CF"/>
    <w:rsid w:val="00E66533"/>
    <w:rsid w:val="00E665C6"/>
    <w:rsid w:val="00E66EF6"/>
    <w:rsid w:val="00E674B4"/>
    <w:rsid w:val="00E6758C"/>
    <w:rsid w:val="00E677B6"/>
    <w:rsid w:val="00E70448"/>
    <w:rsid w:val="00E70BB5"/>
    <w:rsid w:val="00E70EC4"/>
    <w:rsid w:val="00E70F10"/>
    <w:rsid w:val="00E71EC9"/>
    <w:rsid w:val="00E72174"/>
    <w:rsid w:val="00E725F4"/>
    <w:rsid w:val="00E732B8"/>
    <w:rsid w:val="00E7372B"/>
    <w:rsid w:val="00E73772"/>
    <w:rsid w:val="00E73836"/>
    <w:rsid w:val="00E73A9A"/>
    <w:rsid w:val="00E73EE3"/>
    <w:rsid w:val="00E73F3A"/>
    <w:rsid w:val="00E74043"/>
    <w:rsid w:val="00E74290"/>
    <w:rsid w:val="00E74322"/>
    <w:rsid w:val="00E7470F"/>
    <w:rsid w:val="00E74AA6"/>
    <w:rsid w:val="00E74C12"/>
    <w:rsid w:val="00E74CBB"/>
    <w:rsid w:val="00E7591C"/>
    <w:rsid w:val="00E75B1B"/>
    <w:rsid w:val="00E75D1D"/>
    <w:rsid w:val="00E76382"/>
    <w:rsid w:val="00E76635"/>
    <w:rsid w:val="00E76E32"/>
    <w:rsid w:val="00E76EA6"/>
    <w:rsid w:val="00E772B6"/>
    <w:rsid w:val="00E774B2"/>
    <w:rsid w:val="00E779D9"/>
    <w:rsid w:val="00E77A03"/>
    <w:rsid w:val="00E80A1C"/>
    <w:rsid w:val="00E80A5C"/>
    <w:rsid w:val="00E80B6D"/>
    <w:rsid w:val="00E80EC4"/>
    <w:rsid w:val="00E8102B"/>
    <w:rsid w:val="00E81227"/>
    <w:rsid w:val="00E812F2"/>
    <w:rsid w:val="00E81598"/>
    <w:rsid w:val="00E826CE"/>
    <w:rsid w:val="00E828E1"/>
    <w:rsid w:val="00E82C4C"/>
    <w:rsid w:val="00E83455"/>
    <w:rsid w:val="00E83968"/>
    <w:rsid w:val="00E83B74"/>
    <w:rsid w:val="00E84176"/>
    <w:rsid w:val="00E843E5"/>
    <w:rsid w:val="00E84572"/>
    <w:rsid w:val="00E84A13"/>
    <w:rsid w:val="00E85A14"/>
    <w:rsid w:val="00E85BF2"/>
    <w:rsid w:val="00E8613B"/>
    <w:rsid w:val="00E8626A"/>
    <w:rsid w:val="00E8669B"/>
    <w:rsid w:val="00E866DE"/>
    <w:rsid w:val="00E86C2D"/>
    <w:rsid w:val="00E86E0F"/>
    <w:rsid w:val="00E87100"/>
    <w:rsid w:val="00E87989"/>
    <w:rsid w:val="00E87C46"/>
    <w:rsid w:val="00E901C7"/>
    <w:rsid w:val="00E908EC"/>
    <w:rsid w:val="00E90BD3"/>
    <w:rsid w:val="00E90E5C"/>
    <w:rsid w:val="00E90EBE"/>
    <w:rsid w:val="00E90ECE"/>
    <w:rsid w:val="00E915AF"/>
    <w:rsid w:val="00E91B28"/>
    <w:rsid w:val="00E91D84"/>
    <w:rsid w:val="00E927B8"/>
    <w:rsid w:val="00E931CA"/>
    <w:rsid w:val="00E9350C"/>
    <w:rsid w:val="00E9352D"/>
    <w:rsid w:val="00E93673"/>
    <w:rsid w:val="00E93A0A"/>
    <w:rsid w:val="00E93F34"/>
    <w:rsid w:val="00E940A3"/>
    <w:rsid w:val="00E948BA"/>
    <w:rsid w:val="00E94D95"/>
    <w:rsid w:val="00E95161"/>
    <w:rsid w:val="00E95BD9"/>
    <w:rsid w:val="00E95D30"/>
    <w:rsid w:val="00E95D66"/>
    <w:rsid w:val="00E9601C"/>
    <w:rsid w:val="00E96568"/>
    <w:rsid w:val="00E965CF"/>
    <w:rsid w:val="00E96F87"/>
    <w:rsid w:val="00E972B8"/>
    <w:rsid w:val="00EA0595"/>
    <w:rsid w:val="00EA07B8"/>
    <w:rsid w:val="00EA09DD"/>
    <w:rsid w:val="00EA0C2E"/>
    <w:rsid w:val="00EA0D20"/>
    <w:rsid w:val="00EA0DF8"/>
    <w:rsid w:val="00EA0FFC"/>
    <w:rsid w:val="00EA144A"/>
    <w:rsid w:val="00EA1826"/>
    <w:rsid w:val="00EA1F98"/>
    <w:rsid w:val="00EA20A7"/>
    <w:rsid w:val="00EA2760"/>
    <w:rsid w:val="00EA2FED"/>
    <w:rsid w:val="00EA3A98"/>
    <w:rsid w:val="00EA3B5A"/>
    <w:rsid w:val="00EA3EB5"/>
    <w:rsid w:val="00EA47A6"/>
    <w:rsid w:val="00EA487F"/>
    <w:rsid w:val="00EA4C2C"/>
    <w:rsid w:val="00EA5135"/>
    <w:rsid w:val="00EA5393"/>
    <w:rsid w:val="00EA5443"/>
    <w:rsid w:val="00EA6532"/>
    <w:rsid w:val="00EA6BE6"/>
    <w:rsid w:val="00EA7676"/>
    <w:rsid w:val="00EA7A66"/>
    <w:rsid w:val="00EA7D45"/>
    <w:rsid w:val="00EB0DBC"/>
    <w:rsid w:val="00EB1441"/>
    <w:rsid w:val="00EB1449"/>
    <w:rsid w:val="00EB3CBF"/>
    <w:rsid w:val="00EB4080"/>
    <w:rsid w:val="00EB5C71"/>
    <w:rsid w:val="00EB5CBC"/>
    <w:rsid w:val="00EB5E7F"/>
    <w:rsid w:val="00EB6096"/>
    <w:rsid w:val="00EB684F"/>
    <w:rsid w:val="00EB6876"/>
    <w:rsid w:val="00EB6A76"/>
    <w:rsid w:val="00EB7E6A"/>
    <w:rsid w:val="00EC0400"/>
    <w:rsid w:val="00EC0465"/>
    <w:rsid w:val="00EC05FC"/>
    <w:rsid w:val="00EC07B0"/>
    <w:rsid w:val="00EC0B5A"/>
    <w:rsid w:val="00EC0E85"/>
    <w:rsid w:val="00EC0F89"/>
    <w:rsid w:val="00EC1545"/>
    <w:rsid w:val="00EC1A2B"/>
    <w:rsid w:val="00EC2109"/>
    <w:rsid w:val="00EC21C2"/>
    <w:rsid w:val="00EC27DF"/>
    <w:rsid w:val="00EC2EC5"/>
    <w:rsid w:val="00EC33C3"/>
    <w:rsid w:val="00EC342B"/>
    <w:rsid w:val="00EC35A3"/>
    <w:rsid w:val="00EC3833"/>
    <w:rsid w:val="00EC4B97"/>
    <w:rsid w:val="00EC4F36"/>
    <w:rsid w:val="00EC4F3B"/>
    <w:rsid w:val="00EC5860"/>
    <w:rsid w:val="00EC59C5"/>
    <w:rsid w:val="00EC5DA2"/>
    <w:rsid w:val="00EC608D"/>
    <w:rsid w:val="00EC61C0"/>
    <w:rsid w:val="00EC636E"/>
    <w:rsid w:val="00EC64A0"/>
    <w:rsid w:val="00EC690D"/>
    <w:rsid w:val="00EC6A14"/>
    <w:rsid w:val="00EC7126"/>
    <w:rsid w:val="00EC78B8"/>
    <w:rsid w:val="00EC78E8"/>
    <w:rsid w:val="00EC7BCE"/>
    <w:rsid w:val="00ED02AD"/>
    <w:rsid w:val="00ED07A6"/>
    <w:rsid w:val="00ED0B15"/>
    <w:rsid w:val="00ED106F"/>
    <w:rsid w:val="00ED1727"/>
    <w:rsid w:val="00ED1D1B"/>
    <w:rsid w:val="00ED243C"/>
    <w:rsid w:val="00ED286F"/>
    <w:rsid w:val="00ED3F22"/>
    <w:rsid w:val="00ED4142"/>
    <w:rsid w:val="00ED4591"/>
    <w:rsid w:val="00ED4C63"/>
    <w:rsid w:val="00ED4EE4"/>
    <w:rsid w:val="00ED4EF4"/>
    <w:rsid w:val="00ED50B9"/>
    <w:rsid w:val="00ED5630"/>
    <w:rsid w:val="00ED5922"/>
    <w:rsid w:val="00ED5BCD"/>
    <w:rsid w:val="00ED62FB"/>
    <w:rsid w:val="00ED69EE"/>
    <w:rsid w:val="00ED6F83"/>
    <w:rsid w:val="00ED73E2"/>
    <w:rsid w:val="00ED758E"/>
    <w:rsid w:val="00ED7613"/>
    <w:rsid w:val="00ED7618"/>
    <w:rsid w:val="00ED7AA6"/>
    <w:rsid w:val="00ED7B4A"/>
    <w:rsid w:val="00ED7DDA"/>
    <w:rsid w:val="00EE00A9"/>
    <w:rsid w:val="00EE00CD"/>
    <w:rsid w:val="00EE07FA"/>
    <w:rsid w:val="00EE1153"/>
    <w:rsid w:val="00EE16C6"/>
    <w:rsid w:val="00EE19AE"/>
    <w:rsid w:val="00EE1DC3"/>
    <w:rsid w:val="00EE25F2"/>
    <w:rsid w:val="00EE261D"/>
    <w:rsid w:val="00EE27FF"/>
    <w:rsid w:val="00EE2A4E"/>
    <w:rsid w:val="00EE322F"/>
    <w:rsid w:val="00EE3231"/>
    <w:rsid w:val="00EE3433"/>
    <w:rsid w:val="00EE39E7"/>
    <w:rsid w:val="00EE3BBA"/>
    <w:rsid w:val="00EE49FD"/>
    <w:rsid w:val="00EE4ABF"/>
    <w:rsid w:val="00EE501C"/>
    <w:rsid w:val="00EE586E"/>
    <w:rsid w:val="00EE5D98"/>
    <w:rsid w:val="00EE60F5"/>
    <w:rsid w:val="00EE6263"/>
    <w:rsid w:val="00EE68AA"/>
    <w:rsid w:val="00EE6A87"/>
    <w:rsid w:val="00EE6E6F"/>
    <w:rsid w:val="00EE6F88"/>
    <w:rsid w:val="00EE7445"/>
    <w:rsid w:val="00EE75A0"/>
    <w:rsid w:val="00EE7D6E"/>
    <w:rsid w:val="00EF0736"/>
    <w:rsid w:val="00EF0FB3"/>
    <w:rsid w:val="00EF0FBF"/>
    <w:rsid w:val="00EF1146"/>
    <w:rsid w:val="00EF1520"/>
    <w:rsid w:val="00EF1D1F"/>
    <w:rsid w:val="00EF1F3F"/>
    <w:rsid w:val="00EF22AE"/>
    <w:rsid w:val="00EF25A9"/>
    <w:rsid w:val="00EF264D"/>
    <w:rsid w:val="00EF273B"/>
    <w:rsid w:val="00EF3640"/>
    <w:rsid w:val="00EF3F82"/>
    <w:rsid w:val="00EF440C"/>
    <w:rsid w:val="00EF4784"/>
    <w:rsid w:val="00EF4A2E"/>
    <w:rsid w:val="00EF4C39"/>
    <w:rsid w:val="00EF4E06"/>
    <w:rsid w:val="00EF56A5"/>
    <w:rsid w:val="00EF5ED1"/>
    <w:rsid w:val="00EF6121"/>
    <w:rsid w:val="00EF6211"/>
    <w:rsid w:val="00EF62D9"/>
    <w:rsid w:val="00EF6637"/>
    <w:rsid w:val="00EF6BDB"/>
    <w:rsid w:val="00EF6CA4"/>
    <w:rsid w:val="00EF6D7D"/>
    <w:rsid w:val="00EF7627"/>
    <w:rsid w:val="00F0044E"/>
    <w:rsid w:val="00F00FCA"/>
    <w:rsid w:val="00F01161"/>
    <w:rsid w:val="00F011D8"/>
    <w:rsid w:val="00F025ED"/>
    <w:rsid w:val="00F02B57"/>
    <w:rsid w:val="00F02E5B"/>
    <w:rsid w:val="00F02FEC"/>
    <w:rsid w:val="00F03992"/>
    <w:rsid w:val="00F03AA9"/>
    <w:rsid w:val="00F03C45"/>
    <w:rsid w:val="00F03E36"/>
    <w:rsid w:val="00F049AD"/>
    <w:rsid w:val="00F04FE6"/>
    <w:rsid w:val="00F054CD"/>
    <w:rsid w:val="00F05734"/>
    <w:rsid w:val="00F05D5F"/>
    <w:rsid w:val="00F05ECD"/>
    <w:rsid w:val="00F05F60"/>
    <w:rsid w:val="00F06425"/>
    <w:rsid w:val="00F064CE"/>
    <w:rsid w:val="00F068AC"/>
    <w:rsid w:val="00F06DA4"/>
    <w:rsid w:val="00F07458"/>
    <w:rsid w:val="00F0768F"/>
    <w:rsid w:val="00F077F1"/>
    <w:rsid w:val="00F07E1F"/>
    <w:rsid w:val="00F10015"/>
    <w:rsid w:val="00F104A9"/>
    <w:rsid w:val="00F10523"/>
    <w:rsid w:val="00F108B2"/>
    <w:rsid w:val="00F10CDF"/>
    <w:rsid w:val="00F118F6"/>
    <w:rsid w:val="00F11ABF"/>
    <w:rsid w:val="00F11C0D"/>
    <w:rsid w:val="00F1212A"/>
    <w:rsid w:val="00F12E28"/>
    <w:rsid w:val="00F131EC"/>
    <w:rsid w:val="00F13360"/>
    <w:rsid w:val="00F13AC8"/>
    <w:rsid w:val="00F13BEC"/>
    <w:rsid w:val="00F13F7C"/>
    <w:rsid w:val="00F141B5"/>
    <w:rsid w:val="00F14226"/>
    <w:rsid w:val="00F15384"/>
    <w:rsid w:val="00F15477"/>
    <w:rsid w:val="00F159FA"/>
    <w:rsid w:val="00F160BD"/>
    <w:rsid w:val="00F161AC"/>
    <w:rsid w:val="00F16A0B"/>
    <w:rsid w:val="00F16DE0"/>
    <w:rsid w:val="00F16E01"/>
    <w:rsid w:val="00F16E5A"/>
    <w:rsid w:val="00F17DC9"/>
    <w:rsid w:val="00F2047C"/>
    <w:rsid w:val="00F20540"/>
    <w:rsid w:val="00F20836"/>
    <w:rsid w:val="00F20FC1"/>
    <w:rsid w:val="00F2199A"/>
    <w:rsid w:val="00F22271"/>
    <w:rsid w:val="00F228F8"/>
    <w:rsid w:val="00F230E0"/>
    <w:rsid w:val="00F235D3"/>
    <w:rsid w:val="00F239F8"/>
    <w:rsid w:val="00F24655"/>
    <w:rsid w:val="00F24E15"/>
    <w:rsid w:val="00F25C90"/>
    <w:rsid w:val="00F25CFC"/>
    <w:rsid w:val="00F26320"/>
    <w:rsid w:val="00F2682B"/>
    <w:rsid w:val="00F26B24"/>
    <w:rsid w:val="00F26C83"/>
    <w:rsid w:val="00F2702D"/>
    <w:rsid w:val="00F271F1"/>
    <w:rsid w:val="00F274D3"/>
    <w:rsid w:val="00F27D8E"/>
    <w:rsid w:val="00F27F15"/>
    <w:rsid w:val="00F27F6D"/>
    <w:rsid w:val="00F30170"/>
    <w:rsid w:val="00F30AA3"/>
    <w:rsid w:val="00F31026"/>
    <w:rsid w:val="00F3178C"/>
    <w:rsid w:val="00F31A00"/>
    <w:rsid w:val="00F321BB"/>
    <w:rsid w:val="00F329EE"/>
    <w:rsid w:val="00F32AF5"/>
    <w:rsid w:val="00F32E19"/>
    <w:rsid w:val="00F33228"/>
    <w:rsid w:val="00F332E4"/>
    <w:rsid w:val="00F3330D"/>
    <w:rsid w:val="00F33384"/>
    <w:rsid w:val="00F335F7"/>
    <w:rsid w:val="00F338A6"/>
    <w:rsid w:val="00F34059"/>
    <w:rsid w:val="00F3469E"/>
    <w:rsid w:val="00F34EFD"/>
    <w:rsid w:val="00F3551F"/>
    <w:rsid w:val="00F35832"/>
    <w:rsid w:val="00F3595A"/>
    <w:rsid w:val="00F35C41"/>
    <w:rsid w:val="00F364BE"/>
    <w:rsid w:val="00F36AA7"/>
    <w:rsid w:val="00F36C08"/>
    <w:rsid w:val="00F36FBE"/>
    <w:rsid w:val="00F3770B"/>
    <w:rsid w:val="00F37716"/>
    <w:rsid w:val="00F37CD9"/>
    <w:rsid w:val="00F4044C"/>
    <w:rsid w:val="00F40AC2"/>
    <w:rsid w:val="00F415E1"/>
    <w:rsid w:val="00F41ECB"/>
    <w:rsid w:val="00F42551"/>
    <w:rsid w:val="00F4267C"/>
    <w:rsid w:val="00F42900"/>
    <w:rsid w:val="00F42CF3"/>
    <w:rsid w:val="00F4318B"/>
    <w:rsid w:val="00F431A1"/>
    <w:rsid w:val="00F4348D"/>
    <w:rsid w:val="00F4375C"/>
    <w:rsid w:val="00F43831"/>
    <w:rsid w:val="00F44443"/>
    <w:rsid w:val="00F446D7"/>
    <w:rsid w:val="00F45248"/>
    <w:rsid w:val="00F452FD"/>
    <w:rsid w:val="00F45C7F"/>
    <w:rsid w:val="00F46DAF"/>
    <w:rsid w:val="00F4749E"/>
    <w:rsid w:val="00F476B3"/>
    <w:rsid w:val="00F47842"/>
    <w:rsid w:val="00F47921"/>
    <w:rsid w:val="00F47C4B"/>
    <w:rsid w:val="00F50ECE"/>
    <w:rsid w:val="00F51259"/>
    <w:rsid w:val="00F52B26"/>
    <w:rsid w:val="00F52DDC"/>
    <w:rsid w:val="00F5345E"/>
    <w:rsid w:val="00F53747"/>
    <w:rsid w:val="00F53865"/>
    <w:rsid w:val="00F5394C"/>
    <w:rsid w:val="00F5428A"/>
    <w:rsid w:val="00F54397"/>
    <w:rsid w:val="00F54A08"/>
    <w:rsid w:val="00F5505F"/>
    <w:rsid w:val="00F55593"/>
    <w:rsid w:val="00F556F4"/>
    <w:rsid w:val="00F557B7"/>
    <w:rsid w:val="00F55A95"/>
    <w:rsid w:val="00F55FF9"/>
    <w:rsid w:val="00F560C6"/>
    <w:rsid w:val="00F566AA"/>
    <w:rsid w:val="00F56F5C"/>
    <w:rsid w:val="00F57E16"/>
    <w:rsid w:val="00F602EC"/>
    <w:rsid w:val="00F603C6"/>
    <w:rsid w:val="00F604B3"/>
    <w:rsid w:val="00F604B8"/>
    <w:rsid w:val="00F605F3"/>
    <w:rsid w:val="00F60B70"/>
    <w:rsid w:val="00F60CE0"/>
    <w:rsid w:val="00F60E0D"/>
    <w:rsid w:val="00F612D4"/>
    <w:rsid w:val="00F613DA"/>
    <w:rsid w:val="00F617B1"/>
    <w:rsid w:val="00F618AB"/>
    <w:rsid w:val="00F619D2"/>
    <w:rsid w:val="00F622BF"/>
    <w:rsid w:val="00F62723"/>
    <w:rsid w:val="00F62C20"/>
    <w:rsid w:val="00F62E14"/>
    <w:rsid w:val="00F6363F"/>
    <w:rsid w:val="00F63D41"/>
    <w:rsid w:val="00F6417A"/>
    <w:rsid w:val="00F64359"/>
    <w:rsid w:val="00F64398"/>
    <w:rsid w:val="00F64846"/>
    <w:rsid w:val="00F64881"/>
    <w:rsid w:val="00F64E22"/>
    <w:rsid w:val="00F65572"/>
    <w:rsid w:val="00F667BC"/>
    <w:rsid w:val="00F670A2"/>
    <w:rsid w:val="00F67601"/>
    <w:rsid w:val="00F67675"/>
    <w:rsid w:val="00F67B95"/>
    <w:rsid w:val="00F70684"/>
    <w:rsid w:val="00F70A54"/>
    <w:rsid w:val="00F70A8B"/>
    <w:rsid w:val="00F70BC7"/>
    <w:rsid w:val="00F721EC"/>
    <w:rsid w:val="00F72C55"/>
    <w:rsid w:val="00F72DD7"/>
    <w:rsid w:val="00F73572"/>
    <w:rsid w:val="00F73BCB"/>
    <w:rsid w:val="00F7473A"/>
    <w:rsid w:val="00F74798"/>
    <w:rsid w:val="00F74D01"/>
    <w:rsid w:val="00F74D32"/>
    <w:rsid w:val="00F74DFE"/>
    <w:rsid w:val="00F75106"/>
    <w:rsid w:val="00F7526A"/>
    <w:rsid w:val="00F754D2"/>
    <w:rsid w:val="00F75B42"/>
    <w:rsid w:val="00F75C04"/>
    <w:rsid w:val="00F75C52"/>
    <w:rsid w:val="00F760E0"/>
    <w:rsid w:val="00F763B9"/>
    <w:rsid w:val="00F766EA"/>
    <w:rsid w:val="00F76807"/>
    <w:rsid w:val="00F76C9F"/>
    <w:rsid w:val="00F771E3"/>
    <w:rsid w:val="00F778B3"/>
    <w:rsid w:val="00F77E80"/>
    <w:rsid w:val="00F80134"/>
    <w:rsid w:val="00F801A3"/>
    <w:rsid w:val="00F80331"/>
    <w:rsid w:val="00F81CE0"/>
    <w:rsid w:val="00F823A9"/>
    <w:rsid w:val="00F82BEC"/>
    <w:rsid w:val="00F82D09"/>
    <w:rsid w:val="00F8308B"/>
    <w:rsid w:val="00F833B1"/>
    <w:rsid w:val="00F837A6"/>
    <w:rsid w:val="00F84AA0"/>
    <w:rsid w:val="00F84C89"/>
    <w:rsid w:val="00F851A1"/>
    <w:rsid w:val="00F85511"/>
    <w:rsid w:val="00F862A4"/>
    <w:rsid w:val="00F867FF"/>
    <w:rsid w:val="00F86D0B"/>
    <w:rsid w:val="00F86E40"/>
    <w:rsid w:val="00F87535"/>
    <w:rsid w:val="00F877BD"/>
    <w:rsid w:val="00F87904"/>
    <w:rsid w:val="00F879E3"/>
    <w:rsid w:val="00F87B92"/>
    <w:rsid w:val="00F90520"/>
    <w:rsid w:val="00F90E9D"/>
    <w:rsid w:val="00F91944"/>
    <w:rsid w:val="00F91C4C"/>
    <w:rsid w:val="00F92009"/>
    <w:rsid w:val="00F9226E"/>
    <w:rsid w:val="00F92A00"/>
    <w:rsid w:val="00F92AEA"/>
    <w:rsid w:val="00F92C89"/>
    <w:rsid w:val="00F92E3F"/>
    <w:rsid w:val="00F9301C"/>
    <w:rsid w:val="00F93070"/>
    <w:rsid w:val="00F93412"/>
    <w:rsid w:val="00F93456"/>
    <w:rsid w:val="00F9370F"/>
    <w:rsid w:val="00F9380C"/>
    <w:rsid w:val="00F9390C"/>
    <w:rsid w:val="00F93B86"/>
    <w:rsid w:val="00F93CBF"/>
    <w:rsid w:val="00F93F8D"/>
    <w:rsid w:val="00F94072"/>
    <w:rsid w:val="00F9453E"/>
    <w:rsid w:val="00F94B76"/>
    <w:rsid w:val="00F94D6C"/>
    <w:rsid w:val="00F9558E"/>
    <w:rsid w:val="00F95B29"/>
    <w:rsid w:val="00F96051"/>
    <w:rsid w:val="00F96295"/>
    <w:rsid w:val="00F97BD7"/>
    <w:rsid w:val="00FA0536"/>
    <w:rsid w:val="00FA06FC"/>
    <w:rsid w:val="00FA0D22"/>
    <w:rsid w:val="00FA1438"/>
    <w:rsid w:val="00FA1BE2"/>
    <w:rsid w:val="00FA1CEF"/>
    <w:rsid w:val="00FA1D0C"/>
    <w:rsid w:val="00FA24CD"/>
    <w:rsid w:val="00FA2529"/>
    <w:rsid w:val="00FA288E"/>
    <w:rsid w:val="00FA29A5"/>
    <w:rsid w:val="00FA2A46"/>
    <w:rsid w:val="00FA2F3A"/>
    <w:rsid w:val="00FA35CC"/>
    <w:rsid w:val="00FA4BBE"/>
    <w:rsid w:val="00FA4F59"/>
    <w:rsid w:val="00FA55C2"/>
    <w:rsid w:val="00FA6458"/>
    <w:rsid w:val="00FA667A"/>
    <w:rsid w:val="00FA7038"/>
    <w:rsid w:val="00FA79A2"/>
    <w:rsid w:val="00FB0310"/>
    <w:rsid w:val="00FB0C14"/>
    <w:rsid w:val="00FB0E42"/>
    <w:rsid w:val="00FB168F"/>
    <w:rsid w:val="00FB1D3F"/>
    <w:rsid w:val="00FB2024"/>
    <w:rsid w:val="00FB243E"/>
    <w:rsid w:val="00FB3591"/>
    <w:rsid w:val="00FB3872"/>
    <w:rsid w:val="00FB3DA6"/>
    <w:rsid w:val="00FB4268"/>
    <w:rsid w:val="00FB4307"/>
    <w:rsid w:val="00FB4601"/>
    <w:rsid w:val="00FB5495"/>
    <w:rsid w:val="00FB5897"/>
    <w:rsid w:val="00FB5A72"/>
    <w:rsid w:val="00FB5A86"/>
    <w:rsid w:val="00FB5EBC"/>
    <w:rsid w:val="00FB6EA9"/>
    <w:rsid w:val="00FB7EB8"/>
    <w:rsid w:val="00FC037C"/>
    <w:rsid w:val="00FC0517"/>
    <w:rsid w:val="00FC0526"/>
    <w:rsid w:val="00FC058A"/>
    <w:rsid w:val="00FC0934"/>
    <w:rsid w:val="00FC0CBB"/>
    <w:rsid w:val="00FC0EC2"/>
    <w:rsid w:val="00FC1068"/>
    <w:rsid w:val="00FC1216"/>
    <w:rsid w:val="00FC1A17"/>
    <w:rsid w:val="00FC43F4"/>
    <w:rsid w:val="00FC4F1B"/>
    <w:rsid w:val="00FC5673"/>
    <w:rsid w:val="00FC57E6"/>
    <w:rsid w:val="00FC5A60"/>
    <w:rsid w:val="00FC5F87"/>
    <w:rsid w:val="00FC5FDF"/>
    <w:rsid w:val="00FC6765"/>
    <w:rsid w:val="00FC6C14"/>
    <w:rsid w:val="00FC6D83"/>
    <w:rsid w:val="00FC70AD"/>
    <w:rsid w:val="00FC7626"/>
    <w:rsid w:val="00FC7873"/>
    <w:rsid w:val="00FC7903"/>
    <w:rsid w:val="00FC7B7C"/>
    <w:rsid w:val="00FD0273"/>
    <w:rsid w:val="00FD039A"/>
    <w:rsid w:val="00FD0788"/>
    <w:rsid w:val="00FD0A36"/>
    <w:rsid w:val="00FD0C32"/>
    <w:rsid w:val="00FD10FB"/>
    <w:rsid w:val="00FD156A"/>
    <w:rsid w:val="00FD1717"/>
    <w:rsid w:val="00FD18E7"/>
    <w:rsid w:val="00FD1D88"/>
    <w:rsid w:val="00FD1E4F"/>
    <w:rsid w:val="00FD2052"/>
    <w:rsid w:val="00FD217E"/>
    <w:rsid w:val="00FD2220"/>
    <w:rsid w:val="00FD27A1"/>
    <w:rsid w:val="00FD2EA3"/>
    <w:rsid w:val="00FD2EB9"/>
    <w:rsid w:val="00FD2F19"/>
    <w:rsid w:val="00FD2FE1"/>
    <w:rsid w:val="00FD3486"/>
    <w:rsid w:val="00FD3D62"/>
    <w:rsid w:val="00FD3E5B"/>
    <w:rsid w:val="00FD436A"/>
    <w:rsid w:val="00FD442D"/>
    <w:rsid w:val="00FD4500"/>
    <w:rsid w:val="00FD4763"/>
    <w:rsid w:val="00FD4C3F"/>
    <w:rsid w:val="00FD5515"/>
    <w:rsid w:val="00FD5A57"/>
    <w:rsid w:val="00FD5AEB"/>
    <w:rsid w:val="00FD5C45"/>
    <w:rsid w:val="00FD6046"/>
    <w:rsid w:val="00FD60B2"/>
    <w:rsid w:val="00FD654A"/>
    <w:rsid w:val="00FD68E9"/>
    <w:rsid w:val="00FD6FBE"/>
    <w:rsid w:val="00FD7315"/>
    <w:rsid w:val="00FE076F"/>
    <w:rsid w:val="00FE0A90"/>
    <w:rsid w:val="00FE0C32"/>
    <w:rsid w:val="00FE14AA"/>
    <w:rsid w:val="00FE16C4"/>
    <w:rsid w:val="00FE1A13"/>
    <w:rsid w:val="00FE1B51"/>
    <w:rsid w:val="00FE2D93"/>
    <w:rsid w:val="00FE3841"/>
    <w:rsid w:val="00FE3C9C"/>
    <w:rsid w:val="00FE4487"/>
    <w:rsid w:val="00FE44EE"/>
    <w:rsid w:val="00FE4753"/>
    <w:rsid w:val="00FE47DC"/>
    <w:rsid w:val="00FE49AC"/>
    <w:rsid w:val="00FE5BCF"/>
    <w:rsid w:val="00FE61CC"/>
    <w:rsid w:val="00FE642A"/>
    <w:rsid w:val="00FE647A"/>
    <w:rsid w:val="00FE725F"/>
    <w:rsid w:val="00FF04C2"/>
    <w:rsid w:val="00FF0880"/>
    <w:rsid w:val="00FF1890"/>
    <w:rsid w:val="00FF1AD4"/>
    <w:rsid w:val="00FF22A4"/>
    <w:rsid w:val="00FF2871"/>
    <w:rsid w:val="00FF2AC1"/>
    <w:rsid w:val="00FF2D17"/>
    <w:rsid w:val="00FF2F25"/>
    <w:rsid w:val="00FF345D"/>
    <w:rsid w:val="00FF3766"/>
    <w:rsid w:val="00FF3ADF"/>
    <w:rsid w:val="00FF4FD2"/>
    <w:rsid w:val="00FF5A5A"/>
    <w:rsid w:val="00FF5B6C"/>
    <w:rsid w:val="00FF66E0"/>
    <w:rsid w:val="00FF6A95"/>
    <w:rsid w:val="00FF6D91"/>
    <w:rsid w:val="00FF7640"/>
    <w:rsid w:val="00FF7CFC"/>
    <w:rsid w:val="036D7252"/>
    <w:rsid w:val="0CA21D1B"/>
    <w:rsid w:val="0DC65EDD"/>
    <w:rsid w:val="12584983"/>
    <w:rsid w:val="12850115"/>
    <w:rsid w:val="15170DCC"/>
    <w:rsid w:val="164D719B"/>
    <w:rsid w:val="1BFD0D1C"/>
    <w:rsid w:val="1DC87107"/>
    <w:rsid w:val="1E4C1AE7"/>
    <w:rsid w:val="20781906"/>
    <w:rsid w:val="21D266EE"/>
    <w:rsid w:val="26243349"/>
    <w:rsid w:val="2BFA128F"/>
    <w:rsid w:val="2EE87609"/>
    <w:rsid w:val="300466C5"/>
    <w:rsid w:val="34AF0793"/>
    <w:rsid w:val="34BA1A48"/>
    <w:rsid w:val="36BE6EA2"/>
    <w:rsid w:val="390E2362"/>
    <w:rsid w:val="39195EBC"/>
    <w:rsid w:val="39E135D3"/>
    <w:rsid w:val="3AA27206"/>
    <w:rsid w:val="4194717D"/>
    <w:rsid w:val="41972C3C"/>
    <w:rsid w:val="44005608"/>
    <w:rsid w:val="45561319"/>
    <w:rsid w:val="4AD34597"/>
    <w:rsid w:val="535B5D4C"/>
    <w:rsid w:val="5F69359F"/>
    <w:rsid w:val="5F7A57AC"/>
    <w:rsid w:val="603E67DA"/>
    <w:rsid w:val="62D13935"/>
    <w:rsid w:val="649128BB"/>
    <w:rsid w:val="6A321CEB"/>
    <w:rsid w:val="6C861C34"/>
    <w:rsid w:val="6E957F0D"/>
    <w:rsid w:val="6FC81527"/>
    <w:rsid w:val="72C41CD9"/>
    <w:rsid w:val="79366790"/>
    <w:rsid w:val="79F91C98"/>
    <w:rsid w:val="7AE75F94"/>
    <w:rsid w:val="7B0F54EB"/>
    <w:rsid w:val="7B430CF1"/>
    <w:rsid w:val="7C5321A4"/>
    <w:rsid w:val="7F933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正文+宋体"/>
    <w:basedOn w:val="1"/>
    <w:qFormat/>
    <w:uiPriority w:val="0"/>
    <w:pPr>
      <w:spacing w:line="240" w:lineRule="auto"/>
    </w:pPr>
    <w:rPr>
      <w:rFonts w:ascii="Times New Roman" w:hAnsi="Times New Roman" w:eastAsia="宋体" w:cs="Times New Roman"/>
      <w:szCs w:val="24"/>
    </w:rPr>
  </w:style>
  <w:style w:type="paragraph" w:customStyle="1" w:styleId="5">
    <w:name w:val="Normal_0"/>
    <w:qFormat/>
    <w:uiPriority w:val="0"/>
    <w:pPr>
      <w:spacing w:before="120" w:after="240" w:line="240" w:lineRule="auto"/>
      <w:jc w:val="both"/>
    </w:pPr>
    <w:rPr>
      <w:rFonts w:ascii="Calibri" w:hAnsi="Calibri" w:eastAsia="宋体" w:cs="Times New Roman"/>
      <w:kern w:val="0"/>
      <w:sz w:val="22"/>
      <w:szCs w:val="22"/>
      <w:lang w:val="ru-RU" w:eastAsia="en-US" w:bidi="ar-SA"/>
    </w:rPr>
  </w:style>
  <w:style w:type="paragraph" w:customStyle="1" w:styleId="6">
    <w:name w:val="Normal_2"/>
    <w:qFormat/>
    <w:uiPriority w:val="0"/>
    <w:pPr>
      <w:spacing w:before="120" w:after="240"/>
      <w:jc w:val="both"/>
    </w:pPr>
    <w:rPr>
      <w:rFonts w:ascii="Calibri" w:hAnsi="Calibri" w:eastAsia="宋体" w:cs="Times New Roman"/>
      <w:sz w:val="22"/>
      <w:szCs w:val="22"/>
      <w:lang w:val="ru-RU" w:eastAsia="en-US" w:bidi="ar-SA"/>
    </w:rPr>
  </w:style>
  <w:style w:type="paragraph" w:customStyle="1" w:styleId="7">
    <w:name w:val="Normal_1"/>
    <w:qFormat/>
    <w:uiPriority w:val="0"/>
    <w:pPr>
      <w:spacing w:before="120" w:after="240"/>
      <w:jc w:val="both"/>
    </w:pPr>
    <w:rPr>
      <w:rFonts w:ascii="Calibri" w:hAnsi="Calibri" w:eastAsia="宋体" w:cs="Times New Roman"/>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6349</Words>
  <Characters>8267</Characters>
  <Lines>31</Lines>
  <Paragraphs>8</Paragraphs>
  <TotalTime>0</TotalTime>
  <ScaleCrop>false</ScaleCrop>
  <LinksUpToDate>false</LinksUpToDate>
  <CharactersWithSpaces>8620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2026-09-07T01:48:00Z</dcterms:created>
  <dc:creator>user</dc:creator>
  <cp:lastModifiedBy>落雪吹成花</cp:lastModifiedBy>
  <dcterms:modified xsi:type="dcterms:W3CDTF">2026-09-08T01:15:21Z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DE6AF68C73F3483C999991A5EAFC28CF_13</vt:lpwstr>
  </property>
  <property fmtid="{D5CDD505-2E9C-101B-9397-08002B2CF9AE}" pid="4" name="KSOTemplateDocerSaveRecord">
    <vt:lpwstr>eyJoZGlkIjoiNjkxM2QzMmY0NmIxYzY1OTE3MzIzMGVlZTI2OTA4MTYiLCJ1c2VySWQiOiI0NzQ3MzM0OTMifQ==</vt:lpwstr>
  </property>
</Properties>
</file>