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framePr w:w="9722"/>
        <w:jc w:val="distribute"/>
        <w:rPr>
          <w:rFonts w:ascii="Times New Roman" w:hAnsi="Times New Roman"/>
        </w:rPr>
      </w:pPr>
      <w:r>
        <w:rPr>
          <w:rFonts w:hint="eastAsia" w:ascii="Times New Roman" w:hAnsi="Times New Roman"/>
        </w:rPr>
        <w:t>宝鸡市</w:t>
      </w:r>
      <w:r>
        <w:rPr>
          <w:rFonts w:ascii="Times New Roman" w:hAnsi="Times New Roman"/>
        </w:rPr>
        <w:t>地方标准</w:t>
      </w:r>
    </w:p>
    <w:p>
      <w:pPr>
        <w:pStyle w:val="17"/>
        <w:framePr w:x="1606" w:y="2960"/>
        <w:wordWrap w:val="0"/>
        <w:rPr>
          <w:rFonts w:hint="default" w:ascii="Times New Roman" w:eastAsia="黑体"/>
          <w:lang w:val="en-US" w:eastAsia="zh-CN"/>
        </w:rPr>
      </w:pPr>
      <w:r>
        <w:rPr>
          <w:rFonts w:ascii="Times New Roman"/>
        </w:rPr>
        <w:t xml:space="preserve">DB </w:t>
      </w:r>
      <w:r>
        <w:rPr>
          <w:rFonts w:hint="eastAsia" w:ascii="Times New Roman"/>
        </w:rPr>
        <w:t>6103</w:t>
      </w:r>
      <w:r>
        <w:rPr>
          <w:rFonts w:ascii="Times New Roman"/>
        </w:rPr>
        <w:t>/</w:t>
      </w:r>
      <w:r>
        <w:rPr>
          <w:rFonts w:hint="eastAsia" w:ascii="Times New Roman"/>
        </w:rPr>
        <w:t>T</w:t>
      </w:r>
      <w:r>
        <w:rPr>
          <w:rFonts w:hint="eastAsia" w:ascii="Times New Roman"/>
          <w:lang w:val="en-US" w:eastAsia="zh-CN"/>
        </w:rPr>
        <w:t xml:space="preserve">    —XXXX</w:t>
      </w:r>
    </w:p>
    <w:tbl>
      <w:tblPr>
        <w:tblStyle w:val="7"/>
        <w:tblpPr w:leftFromText="180" w:rightFromText="180" w:vertAnchor="text" w:horzAnchor="page" w:tblpX="2646" w:tblpY="42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framePr w:w="0" w:hRule="auto" w:hSpace="0" w:wrap="auto" w:vAnchor="margin" w:hAnchor="text" w:xAlign="left" w:yAlign="inline"/>
              <w:rPr>
                <w:rFonts w:ascii="Times New Roman"/>
              </w:rPr>
            </w:pPr>
          </w:p>
        </w:tc>
      </w:tr>
    </w:tbl>
    <w:p>
      <w:pPr>
        <w:pStyle w:val="14"/>
        <w:framePr/>
        <w:spacing w:line="620" w:lineRule="exact"/>
      </w:pPr>
      <w:r>
        <w:rPr>
          <w:rFonts w:hint="eastAsia"/>
        </w:rPr>
        <w:t>袋栽银耳</w:t>
      </w:r>
      <w:r>
        <w:rPr>
          <w:rFonts w:hint="eastAsia"/>
          <w:lang w:val="en-US" w:eastAsia="zh-CN"/>
        </w:rPr>
        <w:t>栽培</w:t>
      </w:r>
      <w:r>
        <w:rPr>
          <w:rFonts w:hint="eastAsia"/>
        </w:rPr>
        <w:t>技术规范</w:t>
      </w:r>
    </w:p>
    <w:p>
      <w:pPr>
        <w:pStyle w:val="14"/>
        <w:framePr/>
        <w:spacing w:line="300" w:lineRule="exact"/>
        <w:rPr>
          <w:sz w:val="28"/>
          <w:szCs w:val="28"/>
        </w:rPr>
      </w:pPr>
    </w:p>
    <w:p>
      <w:pPr>
        <w:pStyle w:val="14"/>
        <w:framePr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（</w:t>
      </w:r>
      <w:r>
        <w:rPr>
          <w:rFonts w:hint="eastAsia" w:hAnsi="黑体" w:cs="黑体"/>
          <w:sz w:val="28"/>
          <w:szCs w:val="28"/>
          <w:lang w:val="en-US" w:eastAsia="zh-CN"/>
        </w:rPr>
        <w:t>征求意见</w:t>
      </w:r>
      <w:r>
        <w:rPr>
          <w:rFonts w:hint="eastAsia" w:hAnsi="黑体" w:cs="黑体"/>
          <w:sz w:val="28"/>
          <w:szCs w:val="28"/>
        </w:rPr>
        <w:t>稿）</w:t>
      </w:r>
      <w:bookmarkStart w:id="9" w:name="_GoBack"/>
      <w:bookmarkEnd w:id="9"/>
    </w:p>
    <w:p>
      <w:pPr>
        <w:pStyle w:val="21"/>
        <w:framePr/>
      </w:pPr>
      <w:r>
        <w:rPr>
          <w:rFonts w:hint="eastAsia"/>
        </w:rPr>
        <w:t>xxxx</w:t>
      </w:r>
      <w:r>
        <w:t xml:space="preserve"> - </w:t>
      </w:r>
      <w:r>
        <w:rPr>
          <w:rFonts w:hint="eastAsia"/>
        </w:rPr>
        <w:t>xx</w:t>
      </w:r>
      <w:r>
        <w:t xml:space="preserve">- </w:t>
      </w:r>
      <w:r>
        <w:rPr>
          <w:rFonts w:hint="eastAsia"/>
        </w:rPr>
        <w:t>xx</w:t>
      </w:r>
      <w:r>
        <w:pict>
          <v:line id="直线 10" o:spid="_x0000_s1027" o:spt="20" style="position:absolute;left:0pt;margin-left:-0.05pt;margin-top:728.5pt;height:0pt;width:481.9pt;mso-position-vertical-relative:page;z-index:251659264;mso-width-relative:page;mso-height-relative:page;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YdrPNYAAAALAQAADwAAAAAAAAABACAAAAAiAAAA&#10;ZHJzL2Rvd25yZXYueG1sUEsBAhQAFAAAAAgAh07iQMKPts7QAQAAnAMAAA4AAAAAAAAAAQAgAAAA&#10;JQEAAGRycy9lMm9Eb2MueG1sUEsFBgAAAAAGAAYAWQEAAGcFAAAAAA==&#10;">
            <v:path arrowok="t"/>
            <v:fill focussize="0,0"/>
            <v:stroke/>
            <v:imagedata o:title=""/>
            <o:lock v:ext="edit"/>
            <w10:anchorlock/>
          </v:line>
        </w:pict>
      </w:r>
      <w:r>
        <w:rPr>
          <w:rFonts w:hint="eastAsia"/>
        </w:rPr>
        <w:t>发布</w:t>
      </w:r>
    </w:p>
    <w:p>
      <w:pPr>
        <w:pStyle w:val="20"/>
        <w:framePr/>
        <w:ind w:right="420"/>
      </w:pPr>
      <w:r>
        <w:rPr>
          <w:rFonts w:hint="eastAsia"/>
        </w:rPr>
        <w:t>xxxx</w:t>
      </w:r>
      <w:r>
        <w:t xml:space="preserve">- 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xx实施</w:t>
      </w:r>
    </w:p>
    <w:p>
      <w:pPr>
        <w:pStyle w:val="23"/>
        <w:framePr/>
        <w:rPr>
          <w:rStyle w:val="11"/>
          <w:rFonts w:ascii="Times New Roman"/>
        </w:rPr>
      </w:pPr>
      <w:bookmarkStart w:id="0" w:name="fm"/>
      <w:r>
        <w:rPr>
          <w:rFonts w:ascii="Times New Roman"/>
          <w:shd w:val="clear" w:color="FFFFFF" w:fill="D9D9D9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ascii="Times New Roman"/>
          <w:shd w:val="clear" w:color="FFFFFF" w:fill="D9D9D9"/>
        </w:rPr>
        <w:instrText xml:space="preserve"> FORMTEXT </w:instrText>
      </w:r>
      <w:r>
        <w:rPr>
          <w:rFonts w:ascii="Times New Roman"/>
          <w:shd w:val="clear" w:color="FFFFFF" w:fill="D9D9D9"/>
        </w:rPr>
        <w:fldChar w:fldCharType="separate"/>
      </w:r>
      <w:r>
        <w:rPr>
          <w:rFonts w:hint="eastAsia" w:ascii="Times New Roman"/>
          <w:shd w:val="clear" w:color="FFFFFF" w:fill="D9D9D9"/>
        </w:rPr>
        <w:t>宝鸡市</w:t>
      </w:r>
      <w:r>
        <w:rPr>
          <w:rFonts w:ascii="Times New Roman"/>
          <w:shd w:val="clear" w:color="FFFFFF" w:fill="D9D9D9"/>
        </w:rPr>
        <w:t>市场监督管理局</w:t>
      </w:r>
      <w:r>
        <w:rPr>
          <w:rFonts w:ascii="Times New Roman"/>
          <w:shd w:val="clear" w:color="FFFFFF" w:fill="D9D9D9"/>
        </w:rPr>
        <w:fldChar w:fldCharType="end"/>
      </w:r>
      <w:bookmarkEnd w:id="0"/>
      <w:r>
        <w:rPr>
          <w:rFonts w:ascii="Times New Roman" w:eastAsia="MS Mincho"/>
          <w:shd w:val="clear" w:color="FFFFFF" w:fill="D9D9D9"/>
        </w:rPr>
        <w:t> </w:t>
      </w:r>
      <w:r>
        <w:rPr>
          <w:rFonts w:ascii="Times New Roman" w:eastAsia="MS Mincho"/>
        </w:rPr>
        <w:t>  </w:t>
      </w:r>
      <w:r>
        <w:rPr>
          <w:rStyle w:val="11"/>
          <w:rFonts w:ascii="Times New Roman"/>
        </w:rPr>
        <w:t>发布</w:t>
      </w: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  <w:color w:val="FFFFFF" w:themeColor="background1"/>
          <w:position w:val="2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Style w:val="11"/>
        </w:rPr>
      </w:pPr>
    </w:p>
    <w:p>
      <w:pPr>
        <w:pStyle w:val="23"/>
        <w:framePr/>
        <w:rPr>
          <w:rFonts w:ascii="Times New Roman"/>
        </w:rPr>
      </w:pPr>
    </w:p>
    <w:p>
      <w:pPr>
        <w:pStyle w:val="15"/>
        <w:framePr w:vAnchor="page" w:hAnchor="page" w:x="1751" w:y="142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ICS 62.020.20</w:t>
      </w:r>
    </w:p>
    <w:p>
      <w:pPr>
        <w:pStyle w:val="15"/>
        <w:framePr w:vAnchor="page" w:hAnchor="page" w:x="1751" w:y="142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 22</w:t>
      </w:r>
    </w:p>
    <w:p>
      <w:pPr>
        <w:pStyle w:val="24"/>
        <w:bidi w:val="0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DB6103</w:t>
      </w:r>
    </w:p>
    <w:p/>
    <w:p/>
    <w:p/>
    <w:p/>
    <w:p>
      <w:r>
        <w:rPr>
          <w:sz w:val="21"/>
        </w:rPr>
        <w:pict>
          <v:line id="_x0000_s1028" o:spid="_x0000_s1028" o:spt="20" style="position:absolute;left:0pt;margin-left:-37.75pt;margin-top:8.35pt;height:0.05pt;width:490.8pt;z-index:25166028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/>
    <w:p/>
    <w:p/>
    <w:p/>
    <w:p/>
    <w:p>
      <w:pPr>
        <w:pStyle w:val="27"/>
      </w:pPr>
      <w:bookmarkStart w:id="1" w:name="_Toc3381574"/>
      <w:bookmarkStart w:id="2" w:name="_Toc3368348"/>
      <w:bookmarkStart w:id="3" w:name="_Toc3381521"/>
      <w:bookmarkStart w:id="4" w:name="_Toc3381498"/>
      <w:r>
        <w:rPr>
          <w:rFonts w:hint="eastAsia"/>
        </w:rPr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bookmarkEnd w:id="1"/>
    <w:bookmarkEnd w:id="2"/>
    <w:bookmarkEnd w:id="3"/>
    <w:bookmarkEnd w:id="4"/>
    <w:p>
      <w:pPr>
        <w:pStyle w:val="26"/>
        <w:rPr>
          <w:rFonts w:hAnsi="宋体" w:eastAsia="宋体" w:cs="宋体"/>
        </w:rPr>
      </w:pPr>
      <w:bookmarkStart w:id="5" w:name="_Toc5004453"/>
      <w:r>
        <w:rPr>
          <w:rFonts w:hint="eastAsia" w:hAnsi="宋体" w:eastAsia="宋体" w:cs="宋体"/>
        </w:rPr>
        <w:t>本文件按照GB/T1.1-2020《标准化工作导则第1部分：标准化文件的结构和起草规则》的规定起草。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本文件由宝鸡市农业农村局提出并归口。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本文件起草单位：宝鸡市农业科学研究院、西北农林科技大学、宝鸡华伟兴茂农业科技有限公司。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本文件主要起草人：韩根锁、赵保平、李鸣雷、张嫒、张锁良 、张文超、谢卫东、朱发、张海斌。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本文件由宝鸡市农业科学研究院解释。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本文件首次发布。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联系信息如下：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单位：宝鸡市农业科学研究院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电话：0917-8226708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地址：宝鸡市岐山县朝阳路56号</w:t>
      </w:r>
    </w:p>
    <w:p>
      <w:pPr>
        <w:pStyle w:val="26"/>
        <w:rPr>
          <w:rFonts w:hAnsi="宋体" w:eastAsia="宋体" w:cs="宋体"/>
        </w:rPr>
      </w:pPr>
      <w:r>
        <w:rPr>
          <w:rFonts w:hint="eastAsia" w:hAnsi="宋体" w:eastAsia="宋体" w:cs="宋体"/>
        </w:rPr>
        <w:t>邮编：722499</w:t>
      </w:r>
    </w:p>
    <w:bookmarkEnd w:id="5"/>
    <w:p>
      <w:pPr>
        <w:pStyle w:val="26"/>
        <w:rPr>
          <w:rFonts w:hAnsi="宋体" w:eastAsia="宋体" w:cs="宋体"/>
          <w:lang w:val="zh-CN"/>
        </w:rPr>
      </w:pPr>
    </w:p>
    <w:p>
      <w:pPr>
        <w:pStyle w:val="26"/>
        <w:spacing w:line="360" w:lineRule="auto"/>
        <w:rPr>
          <w:rFonts w:hAnsi="宋体" w:eastAsia="宋体" w:cs="宋体"/>
          <w:szCs w:val="21"/>
        </w:rPr>
      </w:pPr>
    </w:p>
    <w:p>
      <w:pPr>
        <w:pStyle w:val="35"/>
        <w:shd w:val="clear" w:color="auto" w:fill="FFFFFF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袋栽银耳栽培技术规范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范围</w:t>
      </w:r>
    </w:p>
    <w:p>
      <w:pPr>
        <w:pStyle w:val="26"/>
        <w:spacing w:line="360" w:lineRule="auto"/>
      </w:pPr>
      <w:r>
        <w:rPr>
          <w:rFonts w:hint="eastAsia"/>
        </w:rPr>
        <w:t>本文件规定了袋栽银耳栽培产地环境、茬口安排、栽培模式、菌棒生产、出耳管理、采收和档案管理的要求。</w:t>
      </w:r>
    </w:p>
    <w:p>
      <w:pPr>
        <w:pStyle w:val="26"/>
        <w:spacing w:line="360" w:lineRule="auto"/>
      </w:pPr>
      <w:r>
        <w:rPr>
          <w:rFonts w:hint="eastAsia"/>
        </w:rPr>
        <w:t>本文件适用于袋栽银耳</w:t>
      </w:r>
      <w:r>
        <w:rPr>
          <w:rFonts w:hint="eastAsia"/>
          <w:lang w:val="en-US" w:eastAsia="zh-CN"/>
        </w:rPr>
        <w:t>层架</w:t>
      </w:r>
      <w:r>
        <w:rPr>
          <w:rFonts w:hint="eastAsia"/>
        </w:rPr>
        <w:t>栽培。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规范性引用文件</w:t>
      </w:r>
    </w:p>
    <w:p>
      <w:pPr>
        <w:pStyle w:val="26"/>
        <w:spacing w:line="360" w:lineRule="auto"/>
      </w:pPr>
      <w:r>
        <w:rPr>
          <w:rFonts w:hint="eastAsia"/>
        </w:rPr>
        <w:t>下列文件的内容通过文中的规范性引用而构成本文件必不可少条款。其中，注日期的引用文件，仅该日期对应的版本适用于本文；不注日期的引用文件，其最新版本（包括所有修改单）适用于本文件。</w:t>
      </w:r>
    </w:p>
    <w:p>
      <w:pPr>
        <w:pStyle w:val="26"/>
        <w:spacing w:line="360" w:lineRule="auto"/>
        <w:rPr>
          <w:rFonts w:hint="default"/>
          <w:lang w:val="en-US"/>
        </w:rPr>
      </w:pPr>
      <w:r>
        <w:rPr>
          <w:rFonts w:hint="eastAsia"/>
        </w:rPr>
        <w:t xml:space="preserve">GB/T </w:t>
      </w:r>
      <w:r>
        <w:rPr>
          <w:rFonts w:hint="eastAsia"/>
          <w:lang w:val="en-US" w:eastAsia="zh-CN"/>
        </w:rPr>
        <w:t>12728 食用菌术语</w:t>
      </w:r>
    </w:p>
    <w:p>
      <w:pPr>
        <w:pStyle w:val="26"/>
        <w:spacing w:line="360" w:lineRule="auto"/>
        <w:rPr>
          <w:rFonts w:hint="default"/>
          <w:lang w:val="en-US" w:eastAsia="zh-CN"/>
        </w:rPr>
      </w:pPr>
      <w:r>
        <w:rPr>
          <w:rFonts w:hint="eastAsia"/>
        </w:rPr>
        <w:t xml:space="preserve">GB/T </w:t>
      </w:r>
      <w:r>
        <w:rPr>
          <w:rFonts w:hint="eastAsia"/>
          <w:lang w:val="en-US" w:eastAsia="zh-CN"/>
        </w:rPr>
        <w:t>29369 银耳生产技术规范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3095 环境空气质量标准</w:t>
      </w:r>
    </w:p>
    <w:p>
      <w:pPr>
        <w:pStyle w:val="26"/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>GB/T 3907</w:t>
      </w:r>
      <w:r>
        <w:rPr>
          <w:rFonts w:hint="eastAsia"/>
          <w:lang w:val="en-US" w:eastAsia="zh-CN"/>
        </w:rPr>
        <w:t>2 袋栽银耳菌棒生产规范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 4806.7 食品安全国家标准 食品接触用塑料材料及制品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 5483 天然石膏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5749 生活饮用水卫生标准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 13271 锅炉大气污染物排放标准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 15979 一次性使用卫生用品卫生标准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GB/T  26373 乙醇消毒剂卫生标准</w:t>
      </w:r>
    </w:p>
    <w:p>
      <w:pPr>
        <w:pStyle w:val="26"/>
        <w:spacing w:line="360" w:lineRule="auto"/>
        <w:rPr>
          <w:rFonts w:hint="eastAsia"/>
        </w:rPr>
      </w:pPr>
      <w:r>
        <w:rPr>
          <w:rFonts w:hint="eastAsia"/>
        </w:rPr>
        <w:t>WS 628  消毒产品卫生安全评价技术要求</w:t>
      </w:r>
    </w:p>
    <w:p>
      <w:pPr>
        <w:pStyle w:val="26"/>
        <w:spacing w:line="360" w:lineRule="auto"/>
        <w:rPr>
          <w:rFonts w:hint="eastAsia"/>
          <w:color w:val="auto"/>
        </w:rPr>
      </w:pPr>
      <w:r>
        <w:rPr>
          <w:rFonts w:hint="eastAsia"/>
        </w:rPr>
        <w:t>NY/T  5099 食用菌栽培基质</w:t>
      </w:r>
      <w:r>
        <w:rPr>
          <w:rFonts w:hint="eastAsia"/>
          <w:color w:val="auto"/>
        </w:rPr>
        <w:t>安全技术要求</w:t>
      </w:r>
    </w:p>
    <w:p>
      <w:pPr>
        <w:pStyle w:val="26"/>
        <w:spacing w:line="360" w:lineRule="auto"/>
        <w:rPr>
          <w:rFonts w:hint="default"/>
          <w:highlight w:val="yellow"/>
          <w:lang w:val="en-US" w:eastAsia="zh-CN"/>
        </w:rPr>
      </w:pPr>
    </w:p>
    <w:p>
      <w:pPr>
        <w:pStyle w:val="29"/>
        <w:numPr>
          <w:ilvl w:val="255"/>
          <w:numId w:val="0"/>
        </w:numPr>
        <w:spacing w:before="312" w:after="312"/>
        <w:ind w:firstLine="420" w:firstLineChars="200"/>
        <w:rPr>
          <w:rFonts w:hint="eastAsia" w:ascii="宋体" w:hAnsiTheme="minorHAnsi" w:eastAsiaTheme="minorEastAsia" w:cstheme="minorBidi"/>
          <w:kern w:val="2"/>
          <w:szCs w:val="22"/>
          <w:lang w:eastAsia="zh-CN"/>
        </w:rPr>
      </w:pPr>
      <w:r>
        <w:rPr>
          <w:rFonts w:ascii="Times New Roman"/>
          <w:color w:val="000000"/>
          <w:szCs w:val="21"/>
        </w:rPr>
        <w:t>术语和定义</w:t>
      </w:r>
    </w:p>
    <w:p>
      <w:pPr>
        <w:pStyle w:val="29"/>
        <w:numPr>
          <w:ilvl w:val="255"/>
          <w:numId w:val="0"/>
        </w:numPr>
        <w:spacing w:before="312" w:after="312"/>
        <w:ind w:firstLine="420" w:firstLineChars="200"/>
        <w:rPr>
          <w:rFonts w:hint="eastAsia" w:ascii="宋体" w:hAnsiTheme="minorHAnsi" w:eastAsiaTheme="minorEastAsia" w:cstheme="minorBidi"/>
          <w:kern w:val="2"/>
          <w:szCs w:val="22"/>
          <w:lang w:eastAsia="zh-CN"/>
        </w:rPr>
      </w:pPr>
      <w:r>
        <w:rPr>
          <w:rFonts w:hint="eastAsia" w:ascii="宋体" w:hAnsiTheme="minorHAnsi" w:eastAsiaTheme="minorEastAsia" w:cstheme="minorBidi"/>
          <w:kern w:val="2"/>
          <w:szCs w:val="22"/>
          <w:lang w:eastAsia="zh-CN"/>
        </w:rPr>
        <w:t>下列术语和定义适用于本文件，</w:t>
      </w:r>
      <w:r>
        <w:rPr>
          <w:rFonts w:hint="eastAsia" w:ascii="宋体" w:hAnsiTheme="minorHAnsi" w:eastAsiaTheme="minorEastAsia" w:cstheme="minorBidi"/>
          <w:kern w:val="2"/>
          <w:szCs w:val="22"/>
          <w:lang w:val="en-US" w:eastAsia="zh-CN"/>
        </w:rPr>
        <w:t>为了便于使用，重复列出了</w:t>
      </w:r>
      <w:r>
        <w:rPr>
          <w:rFonts w:hint="eastAsia" w:ascii="宋体" w:hAnsiTheme="minorHAnsi" w:eastAsiaTheme="minorEastAsia" w:cstheme="minorBidi"/>
          <w:kern w:val="2"/>
          <w:szCs w:val="22"/>
          <w:lang w:eastAsia="zh-CN"/>
        </w:rPr>
        <w:t xml:space="preserve">GB/T </w:t>
      </w:r>
      <w:r>
        <w:rPr>
          <w:rFonts w:hint="eastAsia" w:ascii="宋体" w:hAnsiTheme="minorHAnsi" w:eastAsiaTheme="minorEastAsia" w:cstheme="minorBidi"/>
          <w:kern w:val="2"/>
          <w:szCs w:val="22"/>
          <w:lang w:val="en-US" w:eastAsia="zh-CN"/>
        </w:rPr>
        <w:t xml:space="preserve">12728中某些术语和定义 </w:t>
      </w:r>
      <w:r>
        <w:rPr>
          <w:rFonts w:hint="eastAsia" w:ascii="宋体" w:hAnsiTheme="minorHAnsi" w:eastAsiaTheme="minorEastAsia" w:cstheme="minorBidi"/>
          <w:kern w:val="2"/>
          <w:szCs w:val="22"/>
          <w:lang w:eastAsia="zh-CN"/>
        </w:rPr>
        <w:t>。</w:t>
      </w:r>
    </w:p>
    <w:p>
      <w:pPr>
        <w:pStyle w:val="28"/>
        <w:numPr>
          <w:ilvl w:val="1"/>
          <w:numId w:val="1"/>
        </w:numPr>
        <w:spacing w:before="156" w:after="156"/>
        <w:rPr>
          <w:rFonts w:ascii="Times New Roman" w:hAnsiTheme="minorHAnsi" w:eastAsiaTheme="minorEastAsia"/>
        </w:rPr>
      </w:pPr>
    </w:p>
    <w:p>
      <w:pPr>
        <w:pStyle w:val="28"/>
        <w:spacing w:before="156" w:after="156"/>
        <w:ind w:left="0" w:firstLine="420" w:firstLineChars="200"/>
        <w:rPr>
          <w:rFonts w:hint="default" w:ascii="Times New Roman" w:hAnsiTheme="minorHAnsi" w:eastAsiaTheme="minorEastAsia" w:cstheme="minorBidi"/>
          <w:kern w:val="2"/>
          <w:lang w:val="en-US" w:eastAsia="zh-CN"/>
        </w:rPr>
      </w:pPr>
      <w:r>
        <w:rPr>
          <w:rFonts w:hint="eastAsia" w:ascii="Times New Roman" w:hAnsiTheme="minorHAnsi" w:eastAsiaTheme="minorEastAsia" w:cstheme="minorBidi"/>
          <w:kern w:val="2"/>
          <w:lang w:val="en-US" w:eastAsia="zh-CN"/>
        </w:rPr>
        <w:t>袋栽银耳</w:t>
      </w:r>
    </w:p>
    <w:p>
      <w:pPr>
        <w:pStyle w:val="28"/>
        <w:spacing w:before="156" w:after="156"/>
        <w:ind w:left="0" w:firstLine="420" w:firstLineChars="200"/>
        <w:rPr>
          <w:rFonts w:hint="eastAsia" w:ascii="Times New Roman" w:hAnsiTheme="minorHAnsi" w:eastAsiaTheme="minorEastAsia" w:cstheme="minorBidi"/>
          <w:kern w:val="2"/>
        </w:rPr>
      </w:pPr>
      <w:r>
        <w:rPr>
          <w:rFonts w:hint="eastAsia" w:ascii="Times New Roman" w:hAnsiTheme="minorHAnsi" w:eastAsiaTheme="minorEastAsia" w:cstheme="minorBidi"/>
          <w:kern w:val="2"/>
        </w:rPr>
        <w:t>是</w:t>
      </w:r>
      <w:r>
        <w:rPr>
          <w:rFonts w:hint="eastAsia" w:ascii="Times New Roman" w:hAnsiTheme="minorHAnsi" w:eastAsiaTheme="minorEastAsia" w:cstheme="minorBidi"/>
          <w:kern w:val="2"/>
          <w:lang w:val="en-US" w:eastAsia="zh-CN"/>
        </w:rPr>
        <w:t>用</w:t>
      </w:r>
      <w:r>
        <w:rPr>
          <w:rFonts w:hint="eastAsia" w:ascii="Times New Roman" w:hAnsiTheme="minorHAnsi" w:eastAsiaTheme="minorEastAsia" w:cstheme="minorBidi"/>
          <w:kern w:val="2"/>
        </w:rPr>
        <w:t>塑料袋</w:t>
      </w:r>
      <w:r>
        <w:rPr>
          <w:rFonts w:hint="eastAsia" w:ascii="Times New Roman" w:hAnsiTheme="minorHAnsi" w:eastAsiaTheme="minorEastAsia" w:cstheme="minorBidi"/>
          <w:kern w:val="2"/>
          <w:lang w:val="en-US" w:eastAsia="zh-CN"/>
        </w:rPr>
        <w:t>为容器栽培银耳的方式</w:t>
      </w:r>
      <w:r>
        <w:rPr>
          <w:rFonts w:hint="eastAsia" w:ascii="Times New Roman" w:hAnsiTheme="minorHAnsi" w:eastAsiaTheme="minorEastAsia" w:cstheme="minorBidi"/>
          <w:kern w:val="2"/>
        </w:rPr>
        <w:t>。</w:t>
      </w:r>
    </w:p>
    <w:p>
      <w:pPr>
        <w:pStyle w:val="28"/>
        <w:numPr>
          <w:ilvl w:val="1"/>
          <w:numId w:val="1"/>
        </w:numPr>
        <w:spacing w:before="156" w:after="156"/>
        <w:rPr>
          <w:rFonts w:ascii="Times New Roman" w:hAnsiTheme="minorHAnsi" w:eastAsiaTheme="minorEastAsia" w:cstheme="minorBidi"/>
          <w:kern w:val="2"/>
        </w:rPr>
      </w:pPr>
    </w:p>
    <w:p>
      <w:pPr>
        <w:pStyle w:val="28"/>
        <w:spacing w:before="156" w:after="156"/>
        <w:ind w:left="0" w:firstLine="420" w:firstLineChars="200"/>
        <w:rPr>
          <w:rFonts w:hint="eastAsia" w:hAnsi="黑体" w:cs="黑体"/>
          <w:color w:val="000000"/>
        </w:rPr>
      </w:pPr>
      <w:r>
        <w:rPr>
          <w:rFonts w:hint="eastAsia" w:hAnsi="黑体" w:cs="黑体"/>
          <w:color w:val="000000"/>
        </w:rPr>
        <w:t>层架式栽培</w:t>
      </w:r>
    </w:p>
    <w:p>
      <w:pPr>
        <w:pStyle w:val="28"/>
        <w:spacing w:before="156" w:after="156"/>
        <w:ind w:left="0" w:firstLine="420" w:firstLineChars="200"/>
        <w:rPr>
          <w:rFonts w:ascii="Times New Roman" w:hAnsiTheme="minorHAnsi" w:eastAsiaTheme="minorEastAsia" w:cstheme="minorBidi"/>
          <w:kern w:val="2"/>
        </w:rPr>
      </w:pPr>
      <w:r>
        <w:rPr>
          <w:rFonts w:ascii="Times New Roman" w:hAnsiTheme="minorHAnsi" w:eastAsiaTheme="minorEastAsia" w:cstheme="minorBidi"/>
          <w:kern w:val="2"/>
        </w:rPr>
        <w:t>在棚室内利用</w:t>
      </w:r>
      <w:r>
        <w:rPr>
          <w:rFonts w:hint="eastAsia" w:ascii="Times New Roman" w:hAnsiTheme="minorHAnsi" w:eastAsiaTheme="minorEastAsia" w:cstheme="minorBidi"/>
          <w:kern w:val="2"/>
        </w:rPr>
        <w:t>搭</w:t>
      </w:r>
      <w:r>
        <w:rPr>
          <w:rFonts w:ascii="Times New Roman" w:hAnsiTheme="minorHAnsi" w:eastAsiaTheme="minorEastAsia" w:cstheme="minorBidi"/>
          <w:kern w:val="2"/>
        </w:rPr>
        <w:t>架进行多层栽培的生产模式。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产地环境</w:t>
      </w:r>
    </w:p>
    <w:p>
      <w:pPr>
        <w:pStyle w:val="26"/>
        <w:spacing w:line="360" w:lineRule="auto"/>
        <w:rPr>
          <w:rFonts w:hint="eastAsia"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选择交通便利、水源充足、排灌畅通的场地，</w:t>
      </w:r>
      <w:r>
        <w:rPr>
          <w:rFonts w:hint="eastAsia" w:hAnsi="宋体" w:eastAsia="宋体" w:cs="宋体"/>
          <w:szCs w:val="21"/>
          <w:lang w:val="en-US" w:eastAsia="zh-CN"/>
        </w:rPr>
        <w:t>不宜选择容易发生洪涝灾害的地区和有害虫大量滋生的潜在场所。</w:t>
      </w:r>
      <w:r>
        <w:rPr>
          <w:rFonts w:hint="eastAsia" w:hAnsi="宋体" w:eastAsia="宋体" w:cs="宋体"/>
          <w:szCs w:val="21"/>
        </w:rPr>
        <w:t>空气质量应符合GB/T 3095的要求。水质应符合GB/T 5749的要求。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茬口安排</w:t>
      </w:r>
    </w:p>
    <w:p>
      <w:pPr>
        <w:pStyle w:val="26"/>
        <w:spacing w:line="360" w:lineRule="auto"/>
        <w:rPr>
          <w:rFonts w:hint="eastAsia"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春季3月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5月，秋季9月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11月。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栽培模式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采用层架式栽培，</w:t>
      </w:r>
      <w:r>
        <w:rPr>
          <w:rFonts w:hint="eastAsia" w:hAnsi="宋体" w:eastAsia="宋体" w:cs="宋体"/>
          <w:szCs w:val="21"/>
        </w:rPr>
        <w:t>层间距25cm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30cm，宽度40cm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45Cm，</w:t>
      </w:r>
      <w:r>
        <w:rPr>
          <w:rFonts w:hAnsi="宋体" w:eastAsia="宋体" w:cs="宋体"/>
          <w:szCs w:val="21"/>
        </w:rPr>
        <w:t>出</w:t>
      </w:r>
      <w:r>
        <w:rPr>
          <w:rFonts w:hint="eastAsia" w:hAnsi="宋体" w:eastAsia="宋体" w:cs="宋体"/>
          <w:szCs w:val="21"/>
        </w:rPr>
        <w:t>耳架10层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18</w:t>
      </w:r>
      <w:r>
        <w:rPr>
          <w:rFonts w:hAnsi="宋体" w:eastAsia="宋体" w:cs="宋体"/>
          <w:szCs w:val="21"/>
        </w:rPr>
        <w:t>层</w:t>
      </w:r>
      <w:r>
        <w:rPr>
          <w:rFonts w:hint="eastAsia" w:hAnsi="宋体" w:eastAsia="宋体" w:cs="宋体"/>
          <w:szCs w:val="21"/>
        </w:rPr>
        <w:t>,最底层距离地面20cm。</w:t>
      </w:r>
    </w:p>
    <w:p>
      <w:pPr>
        <w:pStyle w:val="26"/>
        <w:rPr>
          <w:rFonts w:hint="eastAsia"/>
        </w:rPr>
      </w:pPr>
    </w:p>
    <w:p>
      <w:pPr>
        <w:pStyle w:val="29"/>
        <w:numPr>
          <w:ilvl w:val="0"/>
          <w:numId w:val="1"/>
        </w:numPr>
        <w:spacing w:before="312" w:after="312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菌棒生产</w:t>
      </w:r>
    </w:p>
    <w:p>
      <w:pPr>
        <w:pStyle w:val="26"/>
        <w:spacing w:line="36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参照GB/T 39072和GB/T 29369 的要求和规定。</w:t>
      </w:r>
    </w:p>
    <w:p>
      <w:pPr>
        <w:pStyle w:val="28"/>
        <w:spacing w:before="156" w:after="156" w:line="360" w:lineRule="auto"/>
        <w:ind w:left="0" w:firstLine="0"/>
        <w:rPr>
          <w:rFonts w:ascii="Times New Roman"/>
          <w:color w:val="000000"/>
        </w:rPr>
      </w:pPr>
      <w:r>
        <w:rPr>
          <w:rFonts w:hint="eastAsia" w:hAnsi="黑体"/>
          <w:color w:val="000000"/>
          <w:lang w:val="en-US" w:eastAsia="zh-CN"/>
        </w:rPr>
        <w:t>7</w:t>
      </w:r>
      <w:r>
        <w:rPr>
          <w:rFonts w:hint="eastAsia" w:hAnsi="黑体"/>
          <w:color w:val="000000"/>
        </w:rPr>
        <w:t xml:space="preserve">.1  </w:t>
      </w:r>
      <w:r>
        <w:rPr>
          <w:rFonts w:hint="eastAsia" w:ascii="Times New Roman"/>
          <w:color w:val="000000"/>
        </w:rPr>
        <w:t>原料选择及配制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.1.1  原料选择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以</w:t>
      </w:r>
      <w:r>
        <w:rPr>
          <w:rFonts w:hint="eastAsia" w:hAnsi="宋体" w:eastAsia="宋体" w:cs="宋体"/>
          <w:szCs w:val="21"/>
        </w:rPr>
        <w:t>棉籽壳、</w:t>
      </w:r>
      <w:r>
        <w:rPr>
          <w:rFonts w:hAnsi="宋体" w:eastAsia="宋体" w:cs="宋体"/>
          <w:szCs w:val="21"/>
        </w:rPr>
        <w:t>阔叶树种硬杂木屑为主</w:t>
      </w:r>
      <w:r>
        <w:rPr>
          <w:rFonts w:hint="eastAsia" w:hAnsi="宋体" w:eastAsia="宋体" w:cs="宋体"/>
          <w:szCs w:val="21"/>
        </w:rPr>
        <w:t>，</w:t>
      </w:r>
      <w:r>
        <w:rPr>
          <w:rFonts w:hAnsi="宋体" w:eastAsia="宋体" w:cs="宋体"/>
          <w:szCs w:val="21"/>
        </w:rPr>
        <w:t>辅料</w:t>
      </w:r>
      <w:r>
        <w:rPr>
          <w:rFonts w:hint="eastAsia" w:hAnsi="宋体" w:eastAsia="宋体" w:cs="宋体"/>
          <w:szCs w:val="21"/>
        </w:rPr>
        <w:t>有</w:t>
      </w:r>
      <w:r>
        <w:rPr>
          <w:rFonts w:hAnsi="宋体" w:eastAsia="宋体" w:cs="宋体"/>
          <w:szCs w:val="21"/>
        </w:rPr>
        <w:t>石膏、麸皮、蔗糖</w:t>
      </w:r>
      <w:r>
        <w:rPr>
          <w:rFonts w:hint="eastAsia" w:hAnsi="宋体" w:eastAsia="宋体" w:cs="宋体"/>
          <w:szCs w:val="21"/>
        </w:rPr>
        <w:t>、黄豆粉等</w:t>
      </w:r>
      <w:r>
        <w:rPr>
          <w:rFonts w:hAnsi="宋体" w:eastAsia="宋体" w:cs="宋体"/>
          <w:szCs w:val="21"/>
        </w:rPr>
        <w:t>。</w:t>
      </w:r>
    </w:p>
    <w:p>
      <w:pPr>
        <w:pStyle w:val="26"/>
        <w:spacing w:line="360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.1.2  配料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配方</w:t>
      </w:r>
      <w:r>
        <w:rPr>
          <w:rFonts w:hint="eastAsia" w:hAnsi="宋体" w:eastAsia="宋体" w:cs="宋体"/>
          <w:szCs w:val="21"/>
        </w:rPr>
        <w:t>1：</w:t>
      </w:r>
      <w:r>
        <w:rPr>
          <w:rFonts w:hAnsi="宋体" w:eastAsia="宋体" w:cs="宋体"/>
          <w:szCs w:val="21"/>
        </w:rPr>
        <w:t>阔叶杂木屑78%、麦麸20%、石膏粉1%、蔗糖1%。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配方2：棉籽壳</w:t>
      </w:r>
      <w:r>
        <w:rPr>
          <w:rFonts w:hAnsi="宋体" w:eastAsia="宋体" w:cs="宋体"/>
          <w:szCs w:val="21"/>
        </w:rPr>
        <w:t>7</w:t>
      </w:r>
      <w:r>
        <w:rPr>
          <w:rFonts w:hint="eastAsia" w:hAnsi="宋体" w:eastAsia="宋体" w:cs="宋体"/>
          <w:szCs w:val="21"/>
        </w:rPr>
        <w:t>6</w:t>
      </w:r>
      <w:r>
        <w:rPr>
          <w:rFonts w:hAnsi="宋体" w:eastAsia="宋体" w:cs="宋体"/>
          <w:szCs w:val="21"/>
        </w:rPr>
        <w:t>%、麦麸20%、石膏粉1</w:t>
      </w:r>
      <w:r>
        <w:rPr>
          <w:rFonts w:hint="eastAsia" w:hAnsi="宋体" w:eastAsia="宋体" w:cs="宋体"/>
          <w:szCs w:val="21"/>
        </w:rPr>
        <w:t>.2</w:t>
      </w:r>
      <w:r>
        <w:rPr>
          <w:rFonts w:hAnsi="宋体" w:eastAsia="宋体" w:cs="宋体"/>
          <w:szCs w:val="21"/>
        </w:rPr>
        <w:t>%、蔗糖1</w:t>
      </w:r>
      <w:r>
        <w:rPr>
          <w:rFonts w:hint="eastAsia" w:hAnsi="宋体" w:eastAsia="宋体" w:cs="宋体"/>
          <w:szCs w:val="21"/>
        </w:rPr>
        <w:t>.2</w:t>
      </w:r>
      <w:r>
        <w:rPr>
          <w:rFonts w:hAnsi="宋体" w:eastAsia="宋体" w:cs="宋体"/>
          <w:szCs w:val="21"/>
        </w:rPr>
        <w:t>%</w:t>
      </w:r>
      <w:r>
        <w:rPr>
          <w:rFonts w:hint="eastAsia" w:hAnsi="宋体" w:eastAsia="宋体" w:cs="宋体"/>
          <w:szCs w:val="21"/>
        </w:rPr>
        <w:t>、硫酸镁0.6%、黄豆粉1%。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配方3：棉籽壳45</w:t>
      </w:r>
      <w:r>
        <w:rPr>
          <w:rFonts w:hAnsi="宋体" w:eastAsia="宋体" w:cs="宋体"/>
          <w:szCs w:val="21"/>
        </w:rPr>
        <w:t>%、阔叶杂木屑</w:t>
      </w:r>
      <w:r>
        <w:rPr>
          <w:rFonts w:hint="eastAsia" w:hAnsi="宋体" w:eastAsia="宋体" w:cs="宋体"/>
          <w:szCs w:val="21"/>
        </w:rPr>
        <w:t>44</w:t>
      </w:r>
      <w:r>
        <w:rPr>
          <w:rFonts w:hAnsi="宋体" w:eastAsia="宋体" w:cs="宋体"/>
          <w:szCs w:val="21"/>
        </w:rPr>
        <w:t>%、麦麸</w:t>
      </w:r>
      <w:r>
        <w:rPr>
          <w:rFonts w:hint="eastAsia" w:hAnsi="宋体" w:eastAsia="宋体" w:cs="宋体"/>
          <w:szCs w:val="21"/>
        </w:rPr>
        <w:t>1</w:t>
      </w:r>
      <w:r>
        <w:rPr>
          <w:rFonts w:hAnsi="宋体" w:eastAsia="宋体" w:cs="宋体"/>
          <w:szCs w:val="21"/>
        </w:rPr>
        <w:t>0%、石膏粉1%</w:t>
      </w:r>
      <w:r>
        <w:rPr>
          <w:rFonts w:hint="eastAsia" w:hAnsi="宋体" w:eastAsia="宋体" w:cs="宋体"/>
          <w:szCs w:val="21"/>
        </w:rPr>
        <w:t>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.1.3  配制</w:t>
      </w:r>
    </w:p>
    <w:p>
      <w:pPr>
        <w:pStyle w:val="26"/>
        <w:spacing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用拌料机</w:t>
      </w:r>
      <w:r>
        <w:rPr>
          <w:rFonts w:hAnsi="宋体" w:eastAsia="宋体" w:cs="宋体"/>
          <w:szCs w:val="21"/>
        </w:rPr>
        <w:t>拌料</w:t>
      </w:r>
      <w:r>
        <w:rPr>
          <w:rFonts w:hint="eastAsia" w:hAnsi="宋体" w:eastAsia="宋体" w:cs="宋体"/>
          <w:szCs w:val="21"/>
        </w:rPr>
        <w:t>，要求混合</w:t>
      </w:r>
      <w:r>
        <w:rPr>
          <w:rFonts w:hAnsi="宋体" w:eastAsia="宋体" w:cs="宋体"/>
          <w:szCs w:val="21"/>
        </w:rPr>
        <w:t>均匀，水分55%～60%，pH值</w:t>
      </w:r>
      <w:r>
        <w:rPr>
          <w:rFonts w:hint="eastAsia" w:hAnsi="宋体" w:eastAsia="宋体" w:cs="宋体"/>
          <w:szCs w:val="21"/>
        </w:rPr>
        <w:t>6.2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7.0</w:t>
      </w:r>
      <w:r>
        <w:rPr>
          <w:rFonts w:hAnsi="宋体" w:eastAsia="宋体" w:cs="宋体"/>
          <w:szCs w:val="21"/>
        </w:rPr>
        <w:t>。</w:t>
      </w:r>
    </w:p>
    <w:p>
      <w:pPr>
        <w:pStyle w:val="28"/>
        <w:spacing w:before="156" w:after="156" w:line="360" w:lineRule="auto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  <w:lang w:val="en-US" w:eastAsia="zh-CN"/>
        </w:rPr>
        <w:t>7</w:t>
      </w:r>
      <w:r>
        <w:rPr>
          <w:rFonts w:hint="eastAsia" w:hAnsi="黑体" w:cs="黑体"/>
          <w:color w:val="000000"/>
        </w:rPr>
        <w:t>.2  质量要求</w:t>
      </w:r>
    </w:p>
    <w:p>
      <w:pPr>
        <w:pStyle w:val="26"/>
        <w:spacing w:line="360" w:lineRule="auto"/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  <w:t>木屑长宽分别为0.5cm～1.0cm，棉籽壳、木屑、麸皮应新鲜、无杂质、干燥、无虫、无霉变，质量应符合NY/T 5099的要求。石膏粉的质量应符合GB/T 5483的要求。</w:t>
      </w:r>
    </w:p>
    <w:p>
      <w:pPr>
        <w:pStyle w:val="28"/>
        <w:spacing w:before="156" w:after="156" w:line="360" w:lineRule="auto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  <w:lang w:val="en-US" w:eastAsia="zh-CN"/>
        </w:rPr>
        <w:t>7</w:t>
      </w:r>
      <w:r>
        <w:rPr>
          <w:rFonts w:hint="eastAsia" w:hAnsi="黑体" w:cs="黑体"/>
          <w:color w:val="000000"/>
        </w:rPr>
        <w:t>.3  消毒药品</w:t>
      </w:r>
    </w:p>
    <w:p>
      <w:pPr>
        <w:pStyle w:val="26"/>
        <w:spacing w:line="360" w:lineRule="auto"/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  <w:t>卫消证字号类产品，应符合GB/T 15979 和WS 628的要求。酒精符合GB/T 26373的要求。</w:t>
      </w:r>
      <w:bookmarkStart w:id="6" w:name="_Toc470009410"/>
      <w:bookmarkStart w:id="7" w:name="_Toc469300722"/>
      <w:bookmarkStart w:id="8" w:name="_Toc469220536"/>
    </w:p>
    <w:bookmarkEnd w:id="6"/>
    <w:bookmarkEnd w:id="7"/>
    <w:bookmarkEnd w:id="8"/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  <w:lang w:val="en-US" w:eastAsia="zh-CN"/>
        </w:rPr>
        <w:t>7</w:t>
      </w:r>
      <w:r>
        <w:rPr>
          <w:rFonts w:hint="eastAsia" w:hAnsi="黑体" w:cs="黑体"/>
          <w:color w:val="000000"/>
        </w:rPr>
        <w:t>.4  装袋打孔</w:t>
      </w:r>
    </w:p>
    <w:p>
      <w:pPr>
        <w:pStyle w:val="26"/>
        <w:spacing w:line="360" w:lineRule="auto"/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  <w:t>采用15 cm×55 cm～60 cm，厚0.06 cm 的高密度聚乙烯塑料袋,装袋后重量为2.5 kg～2.7kg，塑料袋符合GB 4806.7-2016的要求。在菌棒上均匀打4个接孔，孔直径1.2cm～1.5 cm，深1.5cm，用专用胶布封口。</w:t>
      </w:r>
    </w:p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  <w:lang w:val="en-US" w:eastAsia="zh-CN"/>
        </w:rPr>
        <w:t>7</w:t>
      </w:r>
      <w:r>
        <w:rPr>
          <w:rFonts w:hint="eastAsia" w:hAnsi="黑体" w:cs="黑体"/>
          <w:color w:val="000000"/>
        </w:rPr>
        <w:t>.5灭菌</w:t>
      </w:r>
    </w:p>
    <w:p>
      <w:pPr>
        <w:pStyle w:val="26"/>
        <w:spacing w:line="360" w:lineRule="auto"/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Calibri" w:hAnsi="宋体" w:eastAsia="宋体" w:cs="宋体"/>
          <w:kern w:val="2"/>
          <w:sz w:val="21"/>
          <w:szCs w:val="21"/>
          <w:lang w:val="en-US" w:eastAsia="zh-CN" w:bidi="ar-SA"/>
        </w:rPr>
        <w:t>常压灭菌，4h内灭菌温度上升到100℃，保持24h～36h，停火后焖3h以上。高压灭菌120℃，保持6h以上。应符合GB/T 13271锅炉大气污染物排放标准。</w:t>
      </w:r>
    </w:p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  <w:lang w:val="en-US" w:eastAsia="zh-CN"/>
        </w:rPr>
        <w:t>7</w:t>
      </w:r>
      <w:r>
        <w:rPr>
          <w:rFonts w:hint="eastAsia" w:hAnsi="黑体" w:cs="黑体"/>
          <w:color w:val="000000"/>
        </w:rPr>
        <w:t>.6冷却</w:t>
      </w:r>
    </w:p>
    <w:p>
      <w:pPr>
        <w:pStyle w:val="26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菌棒温度降至50℃搬入接种室（棚）。</w:t>
      </w:r>
    </w:p>
    <w:p>
      <w:pPr>
        <w:numPr>
          <w:ilvl w:val="255"/>
          <w:numId w:val="0"/>
        </w:num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.7 菌种选择</w:t>
      </w:r>
    </w:p>
    <w:p>
      <w:pPr>
        <w:pStyle w:val="26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选择抗逆性强、产量高的银耳与香灰菌丝混合的菌种。</w:t>
      </w:r>
    </w:p>
    <w:p>
      <w:pPr>
        <w:numPr>
          <w:ilvl w:val="255"/>
          <w:numId w:val="0"/>
        </w:numPr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.8 接种</w:t>
      </w:r>
    </w:p>
    <w:p>
      <w:pPr>
        <w:pStyle w:val="26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接种室（棚）经过消毒，在无菌条件下，银耳与香灰菌丝按照1：3混合，并用银耳专用接种器接入菌种，再封好口。</w:t>
      </w:r>
    </w:p>
    <w:p>
      <w:pPr>
        <w:pStyle w:val="29"/>
        <w:spacing w:before="312" w:after="312"/>
        <w:ind w:left="0" w:firstLine="0"/>
        <w:rPr>
          <w:rFonts w:ascii="Times New Roman"/>
          <w:color w:val="000000"/>
          <w:szCs w:val="21"/>
        </w:rPr>
      </w:pPr>
      <w:r>
        <w:rPr>
          <w:rFonts w:hint="eastAsia" w:hAnsi="黑体" w:cs="黑体"/>
          <w:kern w:val="2"/>
          <w:szCs w:val="21"/>
          <w:lang w:val="en-US" w:eastAsia="zh-CN"/>
        </w:rPr>
        <w:t>7</w:t>
      </w:r>
      <w:r>
        <w:rPr>
          <w:rFonts w:hint="eastAsia" w:hAnsi="黑体" w:cs="黑体"/>
          <w:kern w:val="2"/>
          <w:szCs w:val="21"/>
        </w:rPr>
        <w:t>.9</w:t>
      </w:r>
      <w:r>
        <w:rPr>
          <w:rFonts w:ascii="Times New Roman"/>
          <w:color w:val="000000"/>
          <w:szCs w:val="21"/>
        </w:rPr>
        <w:t>养菌</w:t>
      </w:r>
    </w:p>
    <w:p>
      <w:pPr>
        <w:numPr>
          <w:ilvl w:val="255"/>
          <w:numId w:val="0"/>
        </w:num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.9.1  培养条件</w:t>
      </w:r>
    </w:p>
    <w:p>
      <w:pPr>
        <w:pStyle w:val="26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在清洁卫生、干燥、无光条件下养菌，养菌温度6℃～30℃，最适温度23℃～25℃，空间相对湿度45%～55%，保持氧气充足。</w:t>
      </w:r>
    </w:p>
    <w:p>
      <w:pPr>
        <w:numPr>
          <w:ilvl w:val="255"/>
          <w:numId w:val="0"/>
        </w:num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.9.2  码垛</w:t>
      </w:r>
    </w:p>
    <w:p>
      <w:pPr>
        <w:pStyle w:val="26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接种后菌棒按“一”字型摆放，高度5层～8层，过道间距30cm ,上盖黑膜，注意通风，适温培养。</w:t>
      </w:r>
    </w:p>
    <w:p>
      <w:pPr>
        <w:numPr>
          <w:ilvl w:val="255"/>
          <w:numId w:val="0"/>
        </w:numPr>
        <w:rPr>
          <w:rFonts w:ascii="黑体" w:hAnsi="黑体" w:eastAsia="黑体" w:cs="黑体"/>
          <w:szCs w:val="21"/>
        </w:rPr>
      </w:pPr>
    </w:p>
    <w:p>
      <w:pPr>
        <w:numPr>
          <w:ilvl w:val="255"/>
          <w:numId w:val="0"/>
        </w:num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>7</w:t>
      </w:r>
      <w:r>
        <w:rPr>
          <w:rFonts w:hint="eastAsia" w:ascii="黑体" w:hAnsi="黑体" w:eastAsia="黑体" w:cs="黑体"/>
          <w:szCs w:val="21"/>
        </w:rPr>
        <w:t>.9.3翻堆</w:t>
      </w:r>
    </w:p>
    <w:p>
      <w:pPr>
        <w:pStyle w:val="26"/>
        <w:spacing w:line="360" w:lineRule="auto"/>
        <w:ind w:firstLineChars="0"/>
        <w:rPr>
          <w:rFonts w:hint="eastAsia"/>
          <w:highlight w:val="yellow"/>
        </w:rPr>
      </w:pPr>
      <w:r>
        <w:rPr>
          <w:rFonts w:hint="eastAsia" w:hAnsi="宋体" w:eastAsia="宋体" w:cs="宋体"/>
          <w:szCs w:val="21"/>
        </w:rPr>
        <w:t>当菌落直径长至8cm～10cm后第1次翻堆，接种口朝外，按“井”字形摆放，每层4袋，行间距30cm～40cm；当菌丝长至菌棒的二分之一时，每层3袋。当菌丝布满全袋，应上架进行出耳管理。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出耳管理</w:t>
      </w:r>
    </w:p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Ansi="黑体" w:cs="黑体"/>
          <w:color w:val="000000"/>
        </w:rPr>
        <w:t>8.</w:t>
      </w:r>
      <w:r>
        <w:rPr>
          <w:rFonts w:hint="eastAsia" w:hAnsi="黑体" w:cs="黑体"/>
          <w:color w:val="000000"/>
        </w:rPr>
        <w:t>1  催芽</w:t>
      </w:r>
    </w:p>
    <w:p>
      <w:pPr>
        <w:pStyle w:val="26"/>
        <w:spacing w:before="156" w:after="156"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温度22</w:t>
      </w:r>
      <w:r>
        <w:rPr>
          <w:rFonts w:hint="eastAsia" w:hAnsi="宋体" w:cs="宋体"/>
          <w:szCs w:val="21"/>
        </w:rPr>
        <w:t>℃～</w:t>
      </w:r>
      <w:r>
        <w:rPr>
          <w:rFonts w:hint="eastAsia" w:hAnsi="宋体" w:eastAsia="宋体" w:cs="宋体"/>
          <w:szCs w:val="21"/>
        </w:rPr>
        <w:t>25℃，湿度80</w:t>
      </w:r>
      <w:r>
        <w:rPr>
          <w:rFonts w:hint="eastAsia" w:hAnsi="宋体" w:cs="宋体"/>
          <w:szCs w:val="21"/>
        </w:rPr>
        <w:t>%～</w:t>
      </w:r>
      <w:r>
        <w:rPr>
          <w:rFonts w:hint="eastAsia" w:hAnsi="宋体" w:eastAsia="宋体" w:cs="宋体"/>
          <w:szCs w:val="21"/>
        </w:rPr>
        <w:t>90%，光照300lx</w:t>
      </w:r>
      <w:r>
        <w:rPr>
          <w:rFonts w:hint="eastAsia" w:hAnsi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600lx，6h/</w:t>
      </w:r>
      <w:r>
        <w:rPr>
          <w:rFonts w:hAnsi="宋体" w:eastAsia="宋体" w:cs="宋体"/>
          <w:szCs w:val="21"/>
        </w:rPr>
        <w:t>d</w:t>
      </w:r>
      <w:r>
        <w:rPr>
          <w:rFonts w:hint="eastAsia" w:hAnsi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8h</w:t>
      </w:r>
      <w:r>
        <w:rPr>
          <w:rFonts w:hAnsi="宋体" w:eastAsia="宋体" w:cs="宋体"/>
          <w:szCs w:val="21"/>
        </w:rPr>
        <w:t>/d</w:t>
      </w:r>
      <w:r>
        <w:rPr>
          <w:rFonts w:hint="eastAsia" w:hAnsi="宋体" w:eastAsia="宋体" w:cs="宋体"/>
          <w:szCs w:val="21"/>
        </w:rPr>
        <w:t>，用洁净无纺布覆盖菌袋5d</w:t>
      </w:r>
      <w:r>
        <w:rPr>
          <w:rFonts w:hint="eastAsia" w:hAnsi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7d。</w:t>
      </w:r>
    </w:p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Ansi="黑体" w:cs="黑体"/>
          <w:color w:val="000000"/>
        </w:rPr>
        <w:t>8</w:t>
      </w:r>
      <w:r>
        <w:rPr>
          <w:rFonts w:hint="eastAsia" w:hAnsi="黑体" w:cs="黑体"/>
          <w:color w:val="000000"/>
        </w:rPr>
        <w:t>.2  出耳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温度23℃～25℃，湿度90%～9</w:t>
      </w:r>
      <w:r>
        <w:rPr>
          <w:rFonts w:ascii="宋体" w:hAnsi="宋体" w:cs="宋体"/>
          <w:szCs w:val="21"/>
        </w:rPr>
        <w:t>5</w:t>
      </w:r>
      <w:r>
        <w:rPr>
          <w:rFonts w:hint="eastAsia" w:ascii="宋体" w:hAnsi="宋体" w:cs="宋体"/>
          <w:szCs w:val="21"/>
        </w:rPr>
        <w:t>%，光照600lx～800lx，10h</w:t>
      </w:r>
      <w:r>
        <w:rPr>
          <w:rFonts w:ascii="宋体" w:hAnsi="宋体" w:cs="宋体"/>
          <w:szCs w:val="21"/>
        </w:rPr>
        <w:t>/</w:t>
      </w:r>
      <w:r>
        <w:rPr>
          <w:rFonts w:hint="eastAsia" w:ascii="宋体" w:hAnsi="宋体" w:cs="宋体"/>
          <w:szCs w:val="21"/>
        </w:rPr>
        <w:t>d～12h</w:t>
      </w:r>
      <w:r>
        <w:rPr>
          <w:rFonts w:ascii="宋体" w:hAnsi="宋体" w:cs="宋体"/>
          <w:szCs w:val="21"/>
        </w:rPr>
        <w:t>/d</w:t>
      </w:r>
      <w:r>
        <w:rPr>
          <w:rFonts w:hint="eastAsia" w:ascii="宋体" w:hAnsi="宋体" w:cs="宋体"/>
          <w:szCs w:val="21"/>
        </w:rPr>
        <w:t>， 生长7d～10d。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</w:rPr>
        <w:t>采收</w:t>
      </w:r>
    </w:p>
    <w:p>
      <w:pPr>
        <w:pStyle w:val="28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Ansi="黑体" w:cs="黑体"/>
          <w:color w:val="000000"/>
        </w:rPr>
        <w:t>9</w:t>
      </w:r>
      <w:r>
        <w:rPr>
          <w:rFonts w:hint="eastAsia" w:hAnsi="黑体" w:cs="黑体"/>
          <w:color w:val="000000"/>
        </w:rPr>
        <w:t>.1采收时机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耳片基本展开，边缘变薄，耳根收缩。</w:t>
      </w:r>
    </w:p>
    <w:p>
      <w:pPr>
        <w:pStyle w:val="28"/>
        <w:spacing w:before="156" w:after="156" w:line="320" w:lineRule="exact"/>
        <w:ind w:left="0" w:firstLine="0"/>
        <w:rPr>
          <w:rFonts w:hAnsi="黑体" w:cs="黑体"/>
          <w:color w:val="000000"/>
        </w:rPr>
      </w:pPr>
      <w:r>
        <w:rPr>
          <w:rFonts w:hAnsi="黑体" w:cs="黑体"/>
          <w:color w:val="000000"/>
        </w:rPr>
        <w:t>9</w:t>
      </w:r>
      <w:r>
        <w:rPr>
          <w:rFonts w:hint="eastAsia" w:hAnsi="黑体" w:cs="黑体"/>
          <w:color w:val="000000"/>
        </w:rPr>
        <w:t>.2采收方法</w:t>
      </w:r>
    </w:p>
    <w:p>
      <w:pPr>
        <w:pStyle w:val="28"/>
        <w:spacing w:before="156" w:after="156" w:line="320" w:lineRule="exact"/>
        <w:ind w:left="0" w:firstLine="420" w:firstLineChars="200"/>
        <w:rPr>
          <w:rFonts w:hint="eastAsia"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从耳基部整朵人工采收。</w:t>
      </w:r>
    </w:p>
    <w:p>
      <w:pPr>
        <w:pStyle w:val="29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hint="eastAsia" w:ascii="Times New Roman"/>
          <w:color w:val="000000"/>
          <w:szCs w:val="21"/>
          <w:lang w:val="en-US" w:eastAsia="zh-CN"/>
        </w:rPr>
        <w:t>档</w:t>
      </w:r>
      <w:r>
        <w:rPr>
          <w:rFonts w:hint="eastAsia" w:ascii="Times New Roman"/>
          <w:color w:val="000000"/>
          <w:szCs w:val="21"/>
        </w:rPr>
        <w:t>案管理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after="156" w:line="360" w:lineRule="auto"/>
        <w:textAlignment w:val="auto"/>
        <w:rPr>
          <w:rFonts w:hint="eastAsia"/>
        </w:rPr>
      </w:pPr>
      <w:r>
        <w:rPr>
          <w:rFonts w:hint="eastAsia" w:hAnsi="宋体" w:eastAsia="宋体" w:cs="宋体"/>
          <w:szCs w:val="21"/>
        </w:rPr>
        <w:t>建立</w:t>
      </w:r>
      <w:r>
        <w:rPr>
          <w:rFonts w:hint="eastAsia" w:hAnsi="宋体" w:eastAsia="宋体" w:cs="宋体"/>
          <w:szCs w:val="21"/>
          <w:lang w:val="en-US" w:eastAsia="zh-CN"/>
        </w:rPr>
        <w:t>栽培</w:t>
      </w:r>
      <w:r>
        <w:rPr>
          <w:rFonts w:hint="eastAsia" w:hAnsi="宋体" w:eastAsia="宋体" w:cs="宋体"/>
          <w:szCs w:val="21"/>
        </w:rPr>
        <w:t>档案，包括但不限于</w:t>
      </w:r>
      <w:r>
        <w:rPr>
          <w:rFonts w:hint="eastAsia"/>
        </w:rPr>
        <w:t>袋栽银耳栽培产地环境、茬口安排、栽培模式、菌棒生产、出耳管理、采收</w:t>
      </w:r>
      <w:r>
        <w:rPr>
          <w:rFonts w:hint="eastAsia" w:hAnsi="宋体" w:eastAsia="宋体" w:cs="宋体"/>
          <w:szCs w:val="21"/>
          <w:lang w:val="en-US" w:eastAsia="zh-CN"/>
        </w:rPr>
        <w:t>等</w:t>
      </w:r>
      <w:r>
        <w:rPr>
          <w:rFonts w:hint="eastAsia" w:hAnsi="宋体" w:eastAsia="宋体" w:cs="宋体"/>
          <w:szCs w:val="21"/>
        </w:rPr>
        <w:t>内容，保存不少于</w:t>
      </w:r>
      <w:r>
        <w:rPr>
          <w:rFonts w:hint="eastAsia" w:hAnsi="宋体" w:eastAsia="宋体" w:cs="宋体"/>
          <w:szCs w:val="21"/>
          <w:lang w:val="en-US" w:eastAsia="zh-CN"/>
        </w:rPr>
        <w:t>5</w:t>
      </w:r>
      <w:r>
        <w:rPr>
          <w:rFonts w:hint="eastAsia" w:hAnsi="宋体" w:eastAsia="宋体" w:cs="宋体"/>
          <w:szCs w:val="21"/>
        </w:rPr>
        <w:t>年。</w:t>
      </w:r>
    </w:p>
    <w:p>
      <w:pPr>
        <w:pStyle w:val="26"/>
        <w:rPr>
          <w:rFonts w:hint="eastAsia" w:ascii="宋体" w:hAnsi="宋体" w:eastAsia="宋体" w:cs="宋体"/>
          <w:kern w:val="2"/>
        </w:rPr>
      </w:pPr>
    </w:p>
    <w:p>
      <w:pPr>
        <w:pStyle w:val="29"/>
        <w:numPr>
          <w:ilvl w:val="255"/>
          <w:numId w:val="0"/>
        </w:numPr>
        <w:tabs>
          <w:tab w:val="left" w:pos="7596"/>
        </w:tabs>
        <w:spacing w:before="312" w:after="312"/>
        <w:ind w:firstLine="624" w:firstLineChars="195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9C06DD"/>
    <w:rsid w:val="0008007D"/>
    <w:rsid w:val="000A52D5"/>
    <w:rsid w:val="000A5A31"/>
    <w:rsid w:val="000C3D0D"/>
    <w:rsid w:val="000E23A2"/>
    <w:rsid w:val="000F37EA"/>
    <w:rsid w:val="000F7875"/>
    <w:rsid w:val="0010188C"/>
    <w:rsid w:val="00117F1A"/>
    <w:rsid w:val="00143564"/>
    <w:rsid w:val="001A1465"/>
    <w:rsid w:val="001C67D3"/>
    <w:rsid w:val="002534A9"/>
    <w:rsid w:val="002968BF"/>
    <w:rsid w:val="002A4F19"/>
    <w:rsid w:val="002B7E70"/>
    <w:rsid w:val="00307E4B"/>
    <w:rsid w:val="00314E43"/>
    <w:rsid w:val="0035055D"/>
    <w:rsid w:val="003566A9"/>
    <w:rsid w:val="00357ED4"/>
    <w:rsid w:val="00374060"/>
    <w:rsid w:val="00397375"/>
    <w:rsid w:val="003B1E3C"/>
    <w:rsid w:val="003C2F77"/>
    <w:rsid w:val="004176CB"/>
    <w:rsid w:val="004274BD"/>
    <w:rsid w:val="0049513C"/>
    <w:rsid w:val="004C51E6"/>
    <w:rsid w:val="00524B9B"/>
    <w:rsid w:val="00526C00"/>
    <w:rsid w:val="0053033B"/>
    <w:rsid w:val="00560C9C"/>
    <w:rsid w:val="00561E9E"/>
    <w:rsid w:val="005633FD"/>
    <w:rsid w:val="005702CF"/>
    <w:rsid w:val="00593BA0"/>
    <w:rsid w:val="0066615E"/>
    <w:rsid w:val="00666C0C"/>
    <w:rsid w:val="0067062C"/>
    <w:rsid w:val="00677284"/>
    <w:rsid w:val="00692284"/>
    <w:rsid w:val="006C02B3"/>
    <w:rsid w:val="007A5BD3"/>
    <w:rsid w:val="007B0FA9"/>
    <w:rsid w:val="007D3DAA"/>
    <w:rsid w:val="007F00F6"/>
    <w:rsid w:val="0085018C"/>
    <w:rsid w:val="00865D4E"/>
    <w:rsid w:val="00892270"/>
    <w:rsid w:val="008E0A48"/>
    <w:rsid w:val="00936735"/>
    <w:rsid w:val="00984FDE"/>
    <w:rsid w:val="009A611A"/>
    <w:rsid w:val="009C06DD"/>
    <w:rsid w:val="00A1261C"/>
    <w:rsid w:val="00A1560D"/>
    <w:rsid w:val="00A24D61"/>
    <w:rsid w:val="00A5088A"/>
    <w:rsid w:val="00A52392"/>
    <w:rsid w:val="00A65110"/>
    <w:rsid w:val="00AA0BF4"/>
    <w:rsid w:val="00AB23D1"/>
    <w:rsid w:val="00B136BE"/>
    <w:rsid w:val="00B400AD"/>
    <w:rsid w:val="00B4356D"/>
    <w:rsid w:val="00B700AD"/>
    <w:rsid w:val="00B76B41"/>
    <w:rsid w:val="00B952FB"/>
    <w:rsid w:val="00BA309A"/>
    <w:rsid w:val="00BB2E88"/>
    <w:rsid w:val="00CC12E6"/>
    <w:rsid w:val="00CE48C2"/>
    <w:rsid w:val="00CF3970"/>
    <w:rsid w:val="00D1639B"/>
    <w:rsid w:val="00D248F3"/>
    <w:rsid w:val="00D24E82"/>
    <w:rsid w:val="00D7718E"/>
    <w:rsid w:val="00D93C28"/>
    <w:rsid w:val="00E55F18"/>
    <w:rsid w:val="00E6439E"/>
    <w:rsid w:val="00E90182"/>
    <w:rsid w:val="00E950A5"/>
    <w:rsid w:val="00EC77BB"/>
    <w:rsid w:val="00EF3025"/>
    <w:rsid w:val="00F0436B"/>
    <w:rsid w:val="00F82568"/>
    <w:rsid w:val="00FE3DB9"/>
    <w:rsid w:val="00FF6B34"/>
    <w:rsid w:val="017D743A"/>
    <w:rsid w:val="018379C7"/>
    <w:rsid w:val="02E16CD7"/>
    <w:rsid w:val="02F93376"/>
    <w:rsid w:val="03F33BF5"/>
    <w:rsid w:val="03FA1935"/>
    <w:rsid w:val="045C5566"/>
    <w:rsid w:val="04DC3D28"/>
    <w:rsid w:val="05567DBD"/>
    <w:rsid w:val="05732A19"/>
    <w:rsid w:val="05A804D3"/>
    <w:rsid w:val="060E0BAD"/>
    <w:rsid w:val="06CB284D"/>
    <w:rsid w:val="06FC7AC5"/>
    <w:rsid w:val="078B2729"/>
    <w:rsid w:val="07F00814"/>
    <w:rsid w:val="08394CE6"/>
    <w:rsid w:val="086C1EFF"/>
    <w:rsid w:val="08904D98"/>
    <w:rsid w:val="089C4CDE"/>
    <w:rsid w:val="0B2479FA"/>
    <w:rsid w:val="0B386712"/>
    <w:rsid w:val="0B5D1A71"/>
    <w:rsid w:val="0B715EE0"/>
    <w:rsid w:val="0C1F4BE3"/>
    <w:rsid w:val="0C3F4AF6"/>
    <w:rsid w:val="0CC6582A"/>
    <w:rsid w:val="0D78464A"/>
    <w:rsid w:val="0E6203C4"/>
    <w:rsid w:val="0EC84DAE"/>
    <w:rsid w:val="0F276507"/>
    <w:rsid w:val="10597BAB"/>
    <w:rsid w:val="107C6762"/>
    <w:rsid w:val="113B582F"/>
    <w:rsid w:val="12125BBA"/>
    <w:rsid w:val="123A7E4C"/>
    <w:rsid w:val="12B83C43"/>
    <w:rsid w:val="12C36E29"/>
    <w:rsid w:val="139808A3"/>
    <w:rsid w:val="13E57C7B"/>
    <w:rsid w:val="13FC4A24"/>
    <w:rsid w:val="14120835"/>
    <w:rsid w:val="148E3686"/>
    <w:rsid w:val="14BD727B"/>
    <w:rsid w:val="1541616D"/>
    <w:rsid w:val="15675280"/>
    <w:rsid w:val="157C2DB6"/>
    <w:rsid w:val="15BE726E"/>
    <w:rsid w:val="16223ECC"/>
    <w:rsid w:val="164510DE"/>
    <w:rsid w:val="1682026D"/>
    <w:rsid w:val="170721A3"/>
    <w:rsid w:val="17910E65"/>
    <w:rsid w:val="18A13CF4"/>
    <w:rsid w:val="18D93211"/>
    <w:rsid w:val="18ED2BF1"/>
    <w:rsid w:val="1A423961"/>
    <w:rsid w:val="1B644217"/>
    <w:rsid w:val="1B86308D"/>
    <w:rsid w:val="1C172C68"/>
    <w:rsid w:val="1C2672B0"/>
    <w:rsid w:val="1C3F125F"/>
    <w:rsid w:val="1C77288D"/>
    <w:rsid w:val="1CF135C4"/>
    <w:rsid w:val="1D002198"/>
    <w:rsid w:val="1D184E75"/>
    <w:rsid w:val="1E984654"/>
    <w:rsid w:val="1F1D514B"/>
    <w:rsid w:val="1F4F3CD3"/>
    <w:rsid w:val="1FB41DAE"/>
    <w:rsid w:val="20B0585B"/>
    <w:rsid w:val="210D265E"/>
    <w:rsid w:val="222D7A4B"/>
    <w:rsid w:val="22F202A3"/>
    <w:rsid w:val="23AC7411"/>
    <w:rsid w:val="24B97696"/>
    <w:rsid w:val="25162D96"/>
    <w:rsid w:val="25526001"/>
    <w:rsid w:val="264C0D8A"/>
    <w:rsid w:val="27ED6AAE"/>
    <w:rsid w:val="280B3C23"/>
    <w:rsid w:val="28A47ED9"/>
    <w:rsid w:val="29462C35"/>
    <w:rsid w:val="29DE3BB5"/>
    <w:rsid w:val="2AD877B5"/>
    <w:rsid w:val="2B6F5C11"/>
    <w:rsid w:val="2C47500A"/>
    <w:rsid w:val="2C4D5B17"/>
    <w:rsid w:val="2CA00D4E"/>
    <w:rsid w:val="2CF61A38"/>
    <w:rsid w:val="2D554335"/>
    <w:rsid w:val="2DD8419C"/>
    <w:rsid w:val="2DF92A15"/>
    <w:rsid w:val="2E1857F1"/>
    <w:rsid w:val="2EC4789A"/>
    <w:rsid w:val="2F48303E"/>
    <w:rsid w:val="2FD66924"/>
    <w:rsid w:val="2FE12958"/>
    <w:rsid w:val="305F244C"/>
    <w:rsid w:val="31A50478"/>
    <w:rsid w:val="31DA3116"/>
    <w:rsid w:val="31F07D44"/>
    <w:rsid w:val="3222253C"/>
    <w:rsid w:val="32E96947"/>
    <w:rsid w:val="337D62B7"/>
    <w:rsid w:val="34382C38"/>
    <w:rsid w:val="35247773"/>
    <w:rsid w:val="353B6050"/>
    <w:rsid w:val="35634C85"/>
    <w:rsid w:val="357E34BA"/>
    <w:rsid w:val="35847270"/>
    <w:rsid w:val="35E00F68"/>
    <w:rsid w:val="363F5984"/>
    <w:rsid w:val="364C1077"/>
    <w:rsid w:val="3776097C"/>
    <w:rsid w:val="37E35972"/>
    <w:rsid w:val="37F95870"/>
    <w:rsid w:val="381D4FCF"/>
    <w:rsid w:val="388A1C63"/>
    <w:rsid w:val="38D94467"/>
    <w:rsid w:val="39106E36"/>
    <w:rsid w:val="39221800"/>
    <w:rsid w:val="39790BF7"/>
    <w:rsid w:val="3A4C59F0"/>
    <w:rsid w:val="3BEF777E"/>
    <w:rsid w:val="3C072B93"/>
    <w:rsid w:val="3CC80944"/>
    <w:rsid w:val="3D1B6EF9"/>
    <w:rsid w:val="3D7F5F8E"/>
    <w:rsid w:val="3EC263B9"/>
    <w:rsid w:val="3ECC1F89"/>
    <w:rsid w:val="3F9D0C74"/>
    <w:rsid w:val="40AB0497"/>
    <w:rsid w:val="41392E78"/>
    <w:rsid w:val="4197547A"/>
    <w:rsid w:val="41B06BCD"/>
    <w:rsid w:val="421E37E2"/>
    <w:rsid w:val="42866D19"/>
    <w:rsid w:val="42883C62"/>
    <w:rsid w:val="430C39F4"/>
    <w:rsid w:val="431E0562"/>
    <w:rsid w:val="445D5F4C"/>
    <w:rsid w:val="447D7607"/>
    <w:rsid w:val="458B1CF2"/>
    <w:rsid w:val="45A06AE7"/>
    <w:rsid w:val="466F2AEA"/>
    <w:rsid w:val="47310655"/>
    <w:rsid w:val="476D28A6"/>
    <w:rsid w:val="47B77E17"/>
    <w:rsid w:val="47C65B25"/>
    <w:rsid w:val="4AB40DA6"/>
    <w:rsid w:val="4B123776"/>
    <w:rsid w:val="4B790F6D"/>
    <w:rsid w:val="4BE972BE"/>
    <w:rsid w:val="4BF27BC4"/>
    <w:rsid w:val="4C0900A9"/>
    <w:rsid w:val="4C4C1F96"/>
    <w:rsid w:val="4EAC5567"/>
    <w:rsid w:val="4EFB231A"/>
    <w:rsid w:val="4F8825D2"/>
    <w:rsid w:val="4F8F4AA2"/>
    <w:rsid w:val="505C17AE"/>
    <w:rsid w:val="50900CD5"/>
    <w:rsid w:val="50B67110"/>
    <w:rsid w:val="50F10148"/>
    <w:rsid w:val="52490567"/>
    <w:rsid w:val="52DB4E8A"/>
    <w:rsid w:val="52F155C2"/>
    <w:rsid w:val="534E3C57"/>
    <w:rsid w:val="53A21CF6"/>
    <w:rsid w:val="5435424F"/>
    <w:rsid w:val="553C2E77"/>
    <w:rsid w:val="55B138AF"/>
    <w:rsid w:val="55DD4336"/>
    <w:rsid w:val="569B4F2C"/>
    <w:rsid w:val="576A27C0"/>
    <w:rsid w:val="57A248AE"/>
    <w:rsid w:val="597F6FAD"/>
    <w:rsid w:val="5A4C5279"/>
    <w:rsid w:val="5B8E51D5"/>
    <w:rsid w:val="5BBC6145"/>
    <w:rsid w:val="5BD3501A"/>
    <w:rsid w:val="5C2F5114"/>
    <w:rsid w:val="5DDD30F8"/>
    <w:rsid w:val="5DE55007"/>
    <w:rsid w:val="5F5108C5"/>
    <w:rsid w:val="5F5962D8"/>
    <w:rsid w:val="5FBC1255"/>
    <w:rsid w:val="60BB7A26"/>
    <w:rsid w:val="60BE455E"/>
    <w:rsid w:val="613476DF"/>
    <w:rsid w:val="616823B8"/>
    <w:rsid w:val="616A3EBF"/>
    <w:rsid w:val="61FE4473"/>
    <w:rsid w:val="65677132"/>
    <w:rsid w:val="669467BA"/>
    <w:rsid w:val="66B25204"/>
    <w:rsid w:val="67940EB7"/>
    <w:rsid w:val="67BD2CFE"/>
    <w:rsid w:val="685110D7"/>
    <w:rsid w:val="68631160"/>
    <w:rsid w:val="6868025C"/>
    <w:rsid w:val="68D172A6"/>
    <w:rsid w:val="68D8387C"/>
    <w:rsid w:val="68E406E7"/>
    <w:rsid w:val="6A3D2E1A"/>
    <w:rsid w:val="6AFFACF6"/>
    <w:rsid w:val="6BAA2B23"/>
    <w:rsid w:val="6BF34326"/>
    <w:rsid w:val="6C401F32"/>
    <w:rsid w:val="6C431322"/>
    <w:rsid w:val="6C504264"/>
    <w:rsid w:val="6CA41529"/>
    <w:rsid w:val="6CD77B22"/>
    <w:rsid w:val="6D6D3719"/>
    <w:rsid w:val="6D7118D9"/>
    <w:rsid w:val="6DBB2A7A"/>
    <w:rsid w:val="7044651D"/>
    <w:rsid w:val="706556EF"/>
    <w:rsid w:val="70B3482A"/>
    <w:rsid w:val="71020F4C"/>
    <w:rsid w:val="715826FA"/>
    <w:rsid w:val="7212154B"/>
    <w:rsid w:val="721D161D"/>
    <w:rsid w:val="72650885"/>
    <w:rsid w:val="729A4383"/>
    <w:rsid w:val="72DA7C6D"/>
    <w:rsid w:val="72F9789D"/>
    <w:rsid w:val="730D778D"/>
    <w:rsid w:val="73EA65C6"/>
    <w:rsid w:val="742C0DD7"/>
    <w:rsid w:val="74337523"/>
    <w:rsid w:val="749E25CB"/>
    <w:rsid w:val="74AA54EE"/>
    <w:rsid w:val="7501705F"/>
    <w:rsid w:val="754A5C92"/>
    <w:rsid w:val="7551102E"/>
    <w:rsid w:val="761C5D18"/>
    <w:rsid w:val="767E76A5"/>
    <w:rsid w:val="768F2AC8"/>
    <w:rsid w:val="76D8785C"/>
    <w:rsid w:val="770E1842"/>
    <w:rsid w:val="777C749A"/>
    <w:rsid w:val="77B87075"/>
    <w:rsid w:val="77D1412A"/>
    <w:rsid w:val="78A01A1D"/>
    <w:rsid w:val="78EA7811"/>
    <w:rsid w:val="78F94E65"/>
    <w:rsid w:val="7A046C48"/>
    <w:rsid w:val="7B342789"/>
    <w:rsid w:val="7B416401"/>
    <w:rsid w:val="7B690127"/>
    <w:rsid w:val="7BD11AF2"/>
    <w:rsid w:val="7C5D530C"/>
    <w:rsid w:val="7EAF3E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/>
      <w:szCs w:val="21"/>
    </w:rPr>
  </w:style>
  <w:style w:type="paragraph" w:styleId="4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4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customStyle="1" w:styleId="11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2">
    <w:name w:val="封面一致性程度标识"/>
    <w:basedOn w:val="13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13">
    <w:name w:val="封面标准英文名称"/>
    <w:basedOn w:val="14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1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6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 w:eastAsia="宋体" w:cs="Times New Roman"/>
      <w:sz w:val="21"/>
      <w:szCs w:val="21"/>
      <w:lang w:val="en-US" w:eastAsia="zh-CN" w:bidi="ar-SA"/>
    </w:rPr>
  </w:style>
  <w:style w:type="paragraph" w:customStyle="1" w:styleId="1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sz w:val="28"/>
      <w:szCs w:val="28"/>
      <w:lang w:val="en-US" w:eastAsia="zh-CN" w:bidi="ar-SA"/>
    </w:rPr>
  </w:style>
  <w:style w:type="paragraph" w:customStyle="1" w:styleId="18">
    <w:name w:val="封面标准文稿编辑信息"/>
    <w:basedOn w:val="19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19">
    <w:name w:val="封面标准文稿类别"/>
    <w:basedOn w:val="12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21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22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3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24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character" w:customStyle="1" w:styleId="25">
    <w:name w:val="段 Char"/>
    <w:basedOn w:val="8"/>
    <w:link w:val="26"/>
    <w:qFormat/>
    <w:uiPriority w:val="0"/>
    <w:rPr>
      <w:rFonts w:ascii="宋体"/>
    </w:rPr>
  </w:style>
  <w:style w:type="paragraph" w:customStyle="1" w:styleId="26">
    <w:name w:val="段"/>
    <w:link w:val="2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前言、引言标题"/>
    <w:next w:val="2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8">
    <w:name w:val="一级条标题"/>
    <w:next w:val="26"/>
    <w:qFormat/>
    <w:uiPriority w:val="0"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9">
    <w:name w:val="章标题"/>
    <w:next w:val="26"/>
    <w:qFormat/>
    <w:uiPriority w:val="0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/>
    </w:rPr>
  </w:style>
  <w:style w:type="paragraph" w:customStyle="1" w:styleId="31">
    <w:name w:val="Heading #5|1"/>
    <w:basedOn w:val="1"/>
    <w:qFormat/>
    <w:uiPriority w:val="0"/>
    <w:pPr>
      <w:spacing w:after="60"/>
      <w:outlineLvl w:val="4"/>
    </w:pPr>
    <w:rPr>
      <w:rFonts w:ascii="Times New Roman" w:hAnsi="Times New Roman"/>
      <w:sz w:val="20"/>
      <w:szCs w:val="20"/>
    </w:rPr>
  </w:style>
  <w:style w:type="paragraph" w:customStyle="1" w:styleId="32">
    <w:name w:val="Body text|3"/>
    <w:basedOn w:val="1"/>
    <w:qFormat/>
    <w:uiPriority w:val="0"/>
    <w:pPr>
      <w:spacing w:after="80"/>
    </w:pPr>
    <w:rPr>
      <w:rFonts w:ascii="Times New Roman" w:hAnsi="Times New Roman"/>
      <w:sz w:val="20"/>
      <w:szCs w:val="20"/>
    </w:rPr>
  </w:style>
  <w:style w:type="paragraph" w:customStyle="1" w:styleId="33">
    <w:name w:val="Body text|1"/>
    <w:basedOn w:val="1"/>
    <w:qFormat/>
    <w:uiPriority w:val="0"/>
    <w:pPr>
      <w:spacing w:after="60" w:line="334" w:lineRule="auto"/>
      <w:ind w:firstLine="400"/>
    </w:pPr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34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5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36">
    <w:name w:val="二级条标题"/>
    <w:basedOn w:val="28"/>
    <w:next w:val="26"/>
    <w:qFormat/>
    <w:uiPriority w:val="0"/>
    <w:pPr>
      <w:tabs>
        <w:tab w:val="left" w:pos="2160"/>
        <w:tab w:val="clear" w:pos="1440"/>
      </w:tabs>
      <w:spacing w:before="50" w:after="50"/>
      <w:ind w:left="2160"/>
      <w:outlineLvl w:val="3"/>
    </w:pPr>
  </w:style>
  <w:style w:type="paragraph" w:customStyle="1" w:styleId="37">
    <w:name w:val="正文表标题"/>
    <w:next w:val="26"/>
    <w:qFormat/>
    <w:uiPriority w:val="0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8">
    <w:name w:val="三级无"/>
    <w:basedOn w:val="1"/>
    <w:qFormat/>
    <w:uiPriority w:val="0"/>
    <w:pPr>
      <w:widowControl/>
      <w:jc w:val="left"/>
      <w:outlineLvl w:val="4"/>
    </w:pPr>
    <w:rPr>
      <w:rFonts w:ascii="宋体" w:hAnsi="Times New Roman"/>
      <w:kern w:val="0"/>
      <w:szCs w:val="21"/>
    </w:rPr>
  </w:style>
  <w:style w:type="character" w:customStyle="1" w:styleId="39">
    <w:name w:val="页眉 字符"/>
    <w:basedOn w:val="8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0">
    <w:name w:val="页脚 字符"/>
    <w:basedOn w:val="8"/>
    <w:link w:val="5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1717</Words>
  <Characters>2165</Characters>
  <Lines>18</Lines>
  <Paragraphs>5</Paragraphs>
  <TotalTime>1</TotalTime>
  <ScaleCrop>false</ScaleCrop>
  <LinksUpToDate>false</LinksUpToDate>
  <CharactersWithSpaces>2257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2020-10-20T17:08:00Z</dcterms:created>
  <dc:creator>LRNOVO</dc:creator>
  <cp:lastModifiedBy>guest</cp:lastModifiedBy>
  <dcterms:modified xsi:type="dcterms:W3CDTF">2024-06-06T15:18:06Z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82B3361BF417460496154C8225CC5E95_13</vt:lpwstr>
  </property>
</Properties>
</file>