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0D39C"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1</w:t>
      </w:r>
    </w:p>
    <w:p w14:paraId="3525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 w:cs="方正小标宋简体"/>
          <w:b/>
          <w:bCs/>
          <w:color w:val="auto"/>
          <w:sz w:val="44"/>
          <w:szCs w:val="44"/>
        </w:rPr>
      </w:pPr>
    </w:p>
    <w:p w14:paraId="7A66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 w14:paraId="1062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一、粮食加工品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挂面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）</w:t>
      </w:r>
      <w:bookmarkStart w:id="0" w:name="_GoBack"/>
      <w:bookmarkEnd w:id="0"/>
    </w:p>
    <w:p w14:paraId="040D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0491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《食品安全国家标准 食品添加剂使用标准》（GB 2760-2014）、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食品安全国家标准 食品中铅的测定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》（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GB 5009.12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）、《食品安全国家标准 食品中黄曲霉毒素 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族和 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G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族的测定》（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GB 5009.22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）等标准及产品明示标准和指标的要求。</w:t>
      </w:r>
    </w:p>
    <w:p w14:paraId="60DA4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 w14:paraId="0D24E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挂面抽检项目包括：铅（以 Pb 计）、黄曲霉毒素B1、脱氢乙酸及其钠盐（以脱氢乙酸计）。</w:t>
      </w:r>
    </w:p>
    <w:p w14:paraId="64C6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乳制品（灭菌乳、发酵乳）</w:t>
      </w:r>
    </w:p>
    <w:p w14:paraId="1D6BB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仿宋" w:eastAsia="楷体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2AC79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kern w:val="0"/>
          <w:sz w:val="32"/>
          <w:szCs w:val="32"/>
        </w:rPr>
        <w:t>抽检依据《食品安全国家标准 食品添加剂使用标准》</w:t>
      </w: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kern w:val="0"/>
          <w:sz w:val="32"/>
          <w:szCs w:val="32"/>
        </w:rPr>
        <w:t>）、《</w:t>
      </w:r>
      <w:r>
        <w:rPr>
          <w:rFonts w:ascii="仿宋_GB2312" w:eastAsia="仿宋_GB2312"/>
          <w:kern w:val="0"/>
          <w:sz w:val="32"/>
          <w:szCs w:val="32"/>
        </w:rPr>
        <w:t xml:space="preserve">食品安全国家标准 </w:t>
      </w:r>
      <w:r>
        <w:rPr>
          <w:rFonts w:hint="eastAsia" w:ascii="仿宋_GB2312" w:eastAsia="仿宋_GB2312"/>
          <w:kern w:val="0"/>
          <w:sz w:val="32"/>
          <w:szCs w:val="32"/>
        </w:rPr>
        <w:t>发酵</w:t>
      </w:r>
      <w:r>
        <w:rPr>
          <w:rFonts w:ascii="仿宋_GB2312" w:eastAsia="仿宋_GB2312"/>
          <w:kern w:val="0"/>
          <w:sz w:val="32"/>
          <w:szCs w:val="32"/>
        </w:rPr>
        <w:t>乳</w:t>
      </w:r>
      <w:r>
        <w:rPr>
          <w:rFonts w:hint="eastAsia" w:ascii="仿宋_GB2312" w:eastAsia="仿宋_GB2312"/>
          <w:kern w:val="0"/>
          <w:sz w:val="32"/>
          <w:szCs w:val="32"/>
        </w:rPr>
        <w:t>》（GB 19302-2010）、《</w:t>
      </w:r>
      <w:r>
        <w:rPr>
          <w:rFonts w:ascii="仿宋_GB2312" w:eastAsia="仿宋_GB2312"/>
          <w:kern w:val="0"/>
          <w:sz w:val="32"/>
          <w:szCs w:val="32"/>
        </w:rPr>
        <w:t xml:space="preserve">食品安全国家标准 </w:t>
      </w:r>
      <w:r>
        <w:rPr>
          <w:rFonts w:hint="eastAsia" w:ascii="仿宋_GB2312" w:eastAsia="仿宋_GB2312"/>
          <w:kern w:val="0"/>
          <w:sz w:val="32"/>
          <w:szCs w:val="32"/>
        </w:rPr>
        <w:t>灭菌乳》（GB 25190-2010）、《食品安全国家标准 食品中污染物限量》（GB 2762-2022）、卫生部、工业和信息化部、农业部、工商总局、质检总局公告2011年第10号《关于三聚氰胺在食品中的限量值的公告》等标准及产品明示标准和指标的要求。</w:t>
      </w:r>
    </w:p>
    <w:p w14:paraId="4B9D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 w14:paraId="3867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1.灭菌乳抽检项目包括：蛋白质、酸度、脂肪、三聚氰胺、铅（以Pb计）、商业无菌。</w:t>
      </w:r>
    </w:p>
    <w:p w14:paraId="282F7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2.发酵乳抽检项目包括：脂肪、蛋白质、酸度、山梨酸及其钾盐（以山梨酸计）、甜蜜素（以环己基氨基磺酸计）、阿斯巴甜、安赛蜜、三聚氰胺、铅（以 Pb 计）、金黄色葡萄球菌、沙门氏菌、大肠菌群、酵母、霉菌。</w:t>
      </w:r>
    </w:p>
    <w:p w14:paraId="17DF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三、酒类（白酒、白酒（液态）、白酒（原酒）、葡萄酒、果酒、啤酒、其他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蒸馏</w:t>
      </w:r>
      <w:r>
        <w:rPr>
          <w:rFonts w:hint="eastAsia" w:ascii="黑体" w:eastAsia="黑体"/>
          <w:color w:val="auto"/>
          <w:sz w:val="32"/>
          <w:szCs w:val="32"/>
        </w:rPr>
        <w:t>酒、其他发酵酒、以蒸馏酒为及食用酒精味酒基的配制酒）</w:t>
      </w:r>
    </w:p>
    <w:p w14:paraId="0A3C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777C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FF000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t>抽检依据《食品安全国家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标准 食品添加剂使用标准》（GB 2760-2014）、《食品安全国家标准 食品中污染物限量》（GB 2762-2022、GB 2762-2017）、《食品安全国家标准 蒸馏酒及其配制酒》（GB 2757-2012）、《食品安全国家标准 发酵酒及其配制酒》（GB 2758-2012）等标准及产品明示标准和指标的要求。</w:t>
      </w:r>
    </w:p>
    <w:p w14:paraId="082D5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 w14:paraId="67C0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1.白酒抽检项目包括：酒精度、铅、甲醇、氰化物（以HCN计）、糖精钠（以糖精计）、甜蜜素（以环己基氨基磺酸计）、三氯蔗糖、安赛蜜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6DEE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2.啤酒抽检项目包括：酒精度、甲醛、原麦汁浓度。</w:t>
      </w:r>
    </w:p>
    <w:p w14:paraId="4B959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3.葡萄酒抽检项目包括：酒精度、甲醇、苯甲酸及其钠盐（以苯甲酸计）、山梨酸及其钾盐（以山梨酸计）、二氧化硫残留量、糖精钠（以糖精计）、甜蜜素（以环己基氨基磺酸计）、三氯蔗糖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33A4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4.果酒抽检项目包括：酒精度、糖精钠（以糖精计）、甜蜜素（以环己基氨基磺酸计）、安赛蜜、二氧化硫残留量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5A59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5.以蒸馏酒、食用酒精及发酵酒为酒基的配制酒抽检项目包括：酒精度、甲醇、氰化物（以HN计）、甜蜜素（以环己基氨基磺酸计）、安赛蜜、苯甲酸及其钠盐（以苯甲酸计）、山梨酸及其钾盐（以山梨酸计）、甜蜜素（以环己基氨基磺酸计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2EB9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6.其他发酵酒抽检项目包括：酒精度、苯甲酸及其钠盐（以苯甲酸计）、山梨酸及其钾盐（以山梨酸计）、糖精钠（以糖精计）、甜蜜素（以环己基氨基磺酸计）、安赛蜜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070B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其他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蒸馏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酒抽检项目包括：酒精度、铅、甲醇、氰化物（以HN计）、三氯蔗糖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20F7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8.黄酒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抽检项目包括：酒精度、氨基酸态氮、苯甲酸及其钠盐（以苯甲酸计）、山梨酸及其钾盐（以山梨酸计）、糖精钠（以糖精计）、甜蜜素（以环己基氨基磺酸计）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5B9C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调味品</w:t>
      </w:r>
      <w:r>
        <w:rPr>
          <w:rFonts w:hint="eastAsia" w:ascii="黑体" w:eastAsia="黑体"/>
          <w:color w:val="auto"/>
          <w:sz w:val="32"/>
          <w:szCs w:val="32"/>
        </w:rPr>
        <w:t>（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食醋</w:t>
      </w:r>
      <w:r>
        <w:rPr>
          <w:rFonts w:hint="eastAsia" w:ascii="黑体" w:eastAsia="黑体"/>
          <w:color w:val="auto"/>
          <w:sz w:val="32"/>
          <w:szCs w:val="32"/>
        </w:rPr>
        <w:t>）</w:t>
      </w:r>
    </w:p>
    <w:p w14:paraId="1343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00A7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抽检依据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《食品安全国家标准 食醋》（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GB 2719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《食品安全国家标准 食品添加剂使用标准》（GB 2760-2014）、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《食品安全国家标准 食品添加剂使用标准》（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）等标准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及产品明示标准和指标的要求。</w:t>
      </w:r>
    </w:p>
    <w:p w14:paraId="50BC5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 w14:paraId="68314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食醋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抽检项目包括：总酸（以乙酸计）、苯甲酸及其钠盐（以苯甲酸计）、山梨酸及其钾盐（以山梨酸计）、脱氢乙酸及其钠盐（以脱氢乙酸计）、对羟基苯甲酸酯类及其钠盐（以对羟基苯甲酸计）、糖精钠（以糖精计）、三氯蔗糖、菌落总数、甜蜜素（以环己基氨基磺酸计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4E45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速冻食品</w:t>
      </w:r>
      <w:r>
        <w:rPr>
          <w:rFonts w:hint="eastAsia" w:ascii="黑体" w:eastAsia="黑体"/>
          <w:color w:val="auto"/>
          <w:sz w:val="32"/>
          <w:szCs w:val="32"/>
        </w:rPr>
        <w:t>（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速冻饺子、汤圆等）</w:t>
      </w:r>
    </w:p>
    <w:p w14:paraId="43987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2E55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</w:rPr>
        <w:t>22）及产品明示标准和指标的要求。</w:t>
      </w:r>
    </w:p>
    <w:p w14:paraId="66FF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 w14:paraId="0CDF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0" w:firstLine="42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速冻食品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抽检项目包括：过氧化值、铅、糖精钠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 w14:paraId="45211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肉制品（熟肉干制品）</w:t>
      </w:r>
    </w:p>
    <w:p w14:paraId="5EE4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（一）抽检依据</w:t>
      </w:r>
    </w:p>
    <w:p w14:paraId="1FEEC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</w:rPr>
        <w:t>22）及产品明示标准和指标的要求。</w:t>
      </w:r>
    </w:p>
    <w:p w14:paraId="55B4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kern w:val="0"/>
          <w:sz w:val="32"/>
          <w:szCs w:val="32"/>
        </w:rPr>
        <w:t>抽检项目</w:t>
      </w:r>
    </w:p>
    <w:p w14:paraId="2616E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熟肉干制品抽检项目包括：亚硝酸盐、苯甲酸及其钠盐、山梨酸及其钾盐、防腐剂混合使用占比、菌落总数、大肠菌群、沙门氏菌、金黄色葡萄球菌。</w:t>
      </w:r>
    </w:p>
    <w:p w14:paraId="6F4E762A">
      <w:pPr>
        <w:ind w:left="220" w:firstLine="420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306421B5">
      <w:pPr>
        <w:ind w:left="220" w:firstLine="420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22"/>
    <w:rsid w:val="00004FA2"/>
    <w:rsid w:val="000069B6"/>
    <w:rsid w:val="0003019F"/>
    <w:rsid w:val="0003074D"/>
    <w:rsid w:val="000355B1"/>
    <w:rsid w:val="000741AF"/>
    <w:rsid w:val="00081717"/>
    <w:rsid w:val="000B4134"/>
    <w:rsid w:val="000D34A8"/>
    <w:rsid w:val="00123226"/>
    <w:rsid w:val="00126EEC"/>
    <w:rsid w:val="00130249"/>
    <w:rsid w:val="00133248"/>
    <w:rsid w:val="0014785C"/>
    <w:rsid w:val="001C6205"/>
    <w:rsid w:val="001D52AB"/>
    <w:rsid w:val="001D57A7"/>
    <w:rsid w:val="001D707D"/>
    <w:rsid w:val="001E0160"/>
    <w:rsid w:val="00202E90"/>
    <w:rsid w:val="0020471C"/>
    <w:rsid w:val="002230F2"/>
    <w:rsid w:val="00240EA5"/>
    <w:rsid w:val="00244723"/>
    <w:rsid w:val="0027621E"/>
    <w:rsid w:val="00284312"/>
    <w:rsid w:val="00286600"/>
    <w:rsid w:val="002A0807"/>
    <w:rsid w:val="002D39CD"/>
    <w:rsid w:val="002E04BA"/>
    <w:rsid w:val="002F350B"/>
    <w:rsid w:val="0030062A"/>
    <w:rsid w:val="00335723"/>
    <w:rsid w:val="00350D73"/>
    <w:rsid w:val="003625B0"/>
    <w:rsid w:val="003B6927"/>
    <w:rsid w:val="003C6A56"/>
    <w:rsid w:val="003D0E17"/>
    <w:rsid w:val="003F30CE"/>
    <w:rsid w:val="003F4AE9"/>
    <w:rsid w:val="00402233"/>
    <w:rsid w:val="00490EB0"/>
    <w:rsid w:val="004E1876"/>
    <w:rsid w:val="004E639B"/>
    <w:rsid w:val="004F72D1"/>
    <w:rsid w:val="0050266E"/>
    <w:rsid w:val="0052452D"/>
    <w:rsid w:val="00532C42"/>
    <w:rsid w:val="00567BD1"/>
    <w:rsid w:val="005A1940"/>
    <w:rsid w:val="005D4CF8"/>
    <w:rsid w:val="005D4F1A"/>
    <w:rsid w:val="005F05A0"/>
    <w:rsid w:val="005F6373"/>
    <w:rsid w:val="00603D1E"/>
    <w:rsid w:val="00610428"/>
    <w:rsid w:val="00642867"/>
    <w:rsid w:val="00645EF4"/>
    <w:rsid w:val="006526DC"/>
    <w:rsid w:val="006561CB"/>
    <w:rsid w:val="00660D14"/>
    <w:rsid w:val="006720AE"/>
    <w:rsid w:val="006A6CBF"/>
    <w:rsid w:val="006E526B"/>
    <w:rsid w:val="006F1CDB"/>
    <w:rsid w:val="007101AE"/>
    <w:rsid w:val="007268A2"/>
    <w:rsid w:val="00730775"/>
    <w:rsid w:val="00730840"/>
    <w:rsid w:val="00790C9E"/>
    <w:rsid w:val="007E5C67"/>
    <w:rsid w:val="007F128E"/>
    <w:rsid w:val="0081198D"/>
    <w:rsid w:val="008132EB"/>
    <w:rsid w:val="00832200"/>
    <w:rsid w:val="00842B8C"/>
    <w:rsid w:val="00886445"/>
    <w:rsid w:val="008A2ABB"/>
    <w:rsid w:val="008C0933"/>
    <w:rsid w:val="008C260C"/>
    <w:rsid w:val="008C7775"/>
    <w:rsid w:val="008C7BD0"/>
    <w:rsid w:val="008F1FA2"/>
    <w:rsid w:val="008F4CAB"/>
    <w:rsid w:val="00911241"/>
    <w:rsid w:val="009339DC"/>
    <w:rsid w:val="009411FE"/>
    <w:rsid w:val="00953040"/>
    <w:rsid w:val="00966826"/>
    <w:rsid w:val="00970D0E"/>
    <w:rsid w:val="009714EB"/>
    <w:rsid w:val="009A72AC"/>
    <w:rsid w:val="009D5F7D"/>
    <w:rsid w:val="00A373C7"/>
    <w:rsid w:val="00A51F42"/>
    <w:rsid w:val="00A561D8"/>
    <w:rsid w:val="00A62097"/>
    <w:rsid w:val="00A65022"/>
    <w:rsid w:val="00A7608E"/>
    <w:rsid w:val="00A84432"/>
    <w:rsid w:val="00A96BB0"/>
    <w:rsid w:val="00A96D5E"/>
    <w:rsid w:val="00AD0B2A"/>
    <w:rsid w:val="00B01AEF"/>
    <w:rsid w:val="00B04FE1"/>
    <w:rsid w:val="00B064BE"/>
    <w:rsid w:val="00B124EB"/>
    <w:rsid w:val="00B416CD"/>
    <w:rsid w:val="00B44B22"/>
    <w:rsid w:val="00BC53F2"/>
    <w:rsid w:val="00BC558C"/>
    <w:rsid w:val="00C11AE1"/>
    <w:rsid w:val="00C23B98"/>
    <w:rsid w:val="00C374ED"/>
    <w:rsid w:val="00C40373"/>
    <w:rsid w:val="00C64375"/>
    <w:rsid w:val="00C723F9"/>
    <w:rsid w:val="00CE6EE4"/>
    <w:rsid w:val="00D65F7F"/>
    <w:rsid w:val="00D67AD0"/>
    <w:rsid w:val="00D86E1A"/>
    <w:rsid w:val="00DA0CCA"/>
    <w:rsid w:val="00DA71CA"/>
    <w:rsid w:val="00DB28E1"/>
    <w:rsid w:val="00DC2D59"/>
    <w:rsid w:val="00E72500"/>
    <w:rsid w:val="00E84F20"/>
    <w:rsid w:val="00E905AA"/>
    <w:rsid w:val="00E92932"/>
    <w:rsid w:val="00EA782F"/>
    <w:rsid w:val="00EE684B"/>
    <w:rsid w:val="00EE7C1A"/>
    <w:rsid w:val="00F0058B"/>
    <w:rsid w:val="00F06552"/>
    <w:rsid w:val="00F12E79"/>
    <w:rsid w:val="00F23117"/>
    <w:rsid w:val="00F30BF7"/>
    <w:rsid w:val="00F3104E"/>
    <w:rsid w:val="00F42796"/>
    <w:rsid w:val="00F4772C"/>
    <w:rsid w:val="00F817E6"/>
    <w:rsid w:val="00F8460F"/>
    <w:rsid w:val="00F92548"/>
    <w:rsid w:val="00F9486B"/>
    <w:rsid w:val="00F94F71"/>
    <w:rsid w:val="00F9781C"/>
    <w:rsid w:val="00FB16AE"/>
    <w:rsid w:val="00FC0B97"/>
    <w:rsid w:val="00FC0DBC"/>
    <w:rsid w:val="00FC1E5C"/>
    <w:rsid w:val="00FD2F6F"/>
    <w:rsid w:val="00FE6F71"/>
    <w:rsid w:val="1FD93F4A"/>
    <w:rsid w:val="215A6747"/>
    <w:rsid w:val="276B793B"/>
    <w:rsid w:val="2D123C68"/>
    <w:rsid w:val="410B008F"/>
    <w:rsid w:val="63F505AC"/>
    <w:rsid w:val="7BAD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1700</Words>
  <Characters>1881</Characters>
  <Lines>13</Lines>
  <Paragraphs>3</Paragraphs>
  <TotalTime>1</TotalTime>
  <ScaleCrop>false</ScaleCrop>
  <LinksUpToDate>false</LinksUpToDate>
  <CharactersWithSpaces>1927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2022-11-16T02:28:00Z</dcterms:created>
  <dc:creator>user</dc:creator>
  <cp:lastModifiedBy>陈振东</cp:lastModifiedBy>
  <dcterms:modified xsi:type="dcterms:W3CDTF">2025-07-09T07:15:56Z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FE0E5AC4FB4B496885315164C622E767_13</vt:lpwstr>
  </property>
  <property fmtid="{D5CDD505-2E9C-101B-9397-08002B2CF9AE}" pid="4" name="KSOTemplateDocerSaveRecord">
    <vt:lpwstr>eyJoZGlkIjoiMmJiOTJiZGY1ZmVkZDI3MjczMDQ2OTY0NzA2MTAwNjMiLCJ1c2VySWQiOiIzNzM1MDQ2MTgifQ==</vt:lpwstr>
  </property>
</Properties>
</file>