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28B57" w14:textId="77777777" w:rsidR="00C159A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大型游乐设施生产单位</w:t>
      </w:r>
    </w:p>
    <w:p w14:paraId="258885D0" w14:textId="77777777" w:rsidR="00C159A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01824420" w14:textId="77777777" w:rsidR="00C159A7" w:rsidRDefault="00C159A7">
      <w:pPr>
        <w:jc w:val="center"/>
        <w:rPr>
          <w:rFonts w:ascii="方正小标宋简体" w:eastAsia="方正小标宋简体" w:hAnsi="方正小标宋简体" w:cs="方正小标宋简体" w:hint="eastAsia"/>
          <w:sz w:val="44"/>
          <w:szCs w:val="44"/>
        </w:rPr>
      </w:pPr>
    </w:p>
    <w:p w14:paraId="7D7C1EA4" w14:textId="77777777" w:rsidR="00C159A7" w:rsidRDefault="00C159A7">
      <w:pPr>
        <w:jc w:val="center"/>
        <w:rPr>
          <w:rFonts w:ascii="方正小标宋简体" w:eastAsia="方正小标宋简体" w:hAnsi="方正小标宋简体" w:cs="方正小标宋简体" w:hint="eastAsia"/>
          <w:sz w:val="44"/>
          <w:szCs w:val="44"/>
        </w:rPr>
      </w:pPr>
    </w:p>
    <w:p w14:paraId="1DB0816D" w14:textId="77777777" w:rsidR="00C159A7" w:rsidRDefault="00C159A7">
      <w:pPr>
        <w:jc w:val="center"/>
        <w:rPr>
          <w:rFonts w:ascii="方正小标宋简体" w:eastAsia="方正小标宋简体" w:hAnsi="方正小标宋简体" w:cs="方正小标宋简体" w:hint="eastAsia"/>
          <w:sz w:val="44"/>
          <w:szCs w:val="44"/>
        </w:rPr>
      </w:pPr>
    </w:p>
    <w:p w14:paraId="1761FDC1" w14:textId="77777777" w:rsidR="00C159A7" w:rsidRDefault="00C159A7">
      <w:pPr>
        <w:jc w:val="center"/>
        <w:rPr>
          <w:rFonts w:ascii="方正小标宋简体" w:eastAsia="方正小标宋简体" w:hAnsi="方正小标宋简体" w:cs="方正小标宋简体" w:hint="eastAsia"/>
          <w:sz w:val="44"/>
          <w:szCs w:val="44"/>
        </w:rPr>
      </w:pPr>
    </w:p>
    <w:p w14:paraId="25508FB6" w14:textId="77777777" w:rsidR="00C159A7" w:rsidRDefault="00C159A7">
      <w:pPr>
        <w:jc w:val="center"/>
        <w:rPr>
          <w:rFonts w:ascii="方正小标宋简体" w:eastAsia="方正小标宋简体" w:hAnsi="方正小标宋简体" w:cs="方正小标宋简体" w:hint="eastAsia"/>
          <w:sz w:val="44"/>
          <w:szCs w:val="44"/>
        </w:rPr>
      </w:pPr>
    </w:p>
    <w:p w14:paraId="1EA5EE3E" w14:textId="77777777" w:rsidR="00C159A7" w:rsidRDefault="00C159A7">
      <w:pPr>
        <w:jc w:val="center"/>
        <w:rPr>
          <w:rFonts w:ascii="方正小标宋简体" w:eastAsia="方正小标宋简体" w:hAnsi="方正小标宋简体" w:cs="方正小标宋简体" w:hint="eastAsia"/>
          <w:sz w:val="44"/>
          <w:szCs w:val="44"/>
        </w:rPr>
      </w:pPr>
    </w:p>
    <w:p w14:paraId="5EB1920B" w14:textId="77777777" w:rsidR="00C159A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5D3CA1D0" w14:textId="77777777" w:rsidR="00C159A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7A187F07" w14:textId="77777777" w:rsidR="00C159A7" w:rsidRDefault="00C159A7">
      <w:pPr>
        <w:jc w:val="center"/>
        <w:rPr>
          <w:rFonts w:ascii="方正小标宋简体" w:eastAsia="方正小标宋简体" w:hAnsi="方正小标宋简体" w:cs="方正小标宋简体" w:hint="eastAsia"/>
          <w:sz w:val="36"/>
          <w:szCs w:val="36"/>
        </w:rPr>
      </w:pPr>
    </w:p>
    <w:p w14:paraId="18CE20EA" w14:textId="77777777" w:rsidR="00C159A7" w:rsidRDefault="00C159A7"/>
    <w:p w14:paraId="084A365A" w14:textId="77777777" w:rsidR="00717ACD" w:rsidRDefault="00717ACD">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36D15DBE" w14:textId="10B4EF3A" w:rsidR="00C159A7"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大型游乐设施质量安全总监</w:t>
      </w:r>
    </w:p>
    <w:p w14:paraId="1906065C" w14:textId="77777777" w:rsidR="00C159A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72EC414" w14:textId="7649AF5D"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71-2023）的规定，大型游乐设施结构件禁止使用沸腾钢。</w:t>
      </w:r>
      <w:r w:rsidR="00717ACD">
        <w:rPr>
          <w:rFonts w:ascii="宋体" w:eastAsia="宋体" w:hAnsi="宋体" w:cs="宋体" w:hint="eastAsia"/>
          <w:color w:val="000000"/>
          <w:kern w:val="0"/>
          <w:sz w:val="24"/>
          <w:szCs w:val="22"/>
          <w:lang w:bidi="ar"/>
        </w:rPr>
        <w:t>（      ）</w:t>
      </w:r>
    </w:p>
    <w:p w14:paraId="7824DFC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9A984B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755864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71-2023）2.2.1 (3)结构件禁止使用沸腾钢</w:t>
      </w:r>
    </w:p>
    <w:p w14:paraId="670DEA53" w14:textId="464FE606"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71-2023）的规定，乘客束缚装置的锁紧装置，在大型游乐设施出现故障或者急停刹车的情况下，应当保持其闭锁状态。</w:t>
      </w:r>
      <w:r w:rsidR="00717ACD">
        <w:rPr>
          <w:rFonts w:ascii="宋体" w:eastAsia="宋体" w:hAnsi="宋体" w:cs="宋体" w:hint="eastAsia"/>
          <w:color w:val="000000"/>
          <w:kern w:val="0"/>
          <w:sz w:val="24"/>
          <w:szCs w:val="22"/>
          <w:lang w:bidi="ar"/>
        </w:rPr>
        <w:t>（      ）</w:t>
      </w:r>
    </w:p>
    <w:p w14:paraId="1BE34E6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A431CC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B4F9C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71-2023）3.9.3.1 (3)乘客束缚装置的锁紧装置，在大型游乐设施出现故障或者急停刹车的情况下，除非采取疏导乘客的紧急措施，仍然应当保持其闭锁状态。</w:t>
      </w:r>
    </w:p>
    <w:p w14:paraId="68E02E1F" w14:textId="4712B09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71-2023）的规定，制造单位应当取得相应大型游乐设施制造许可资质，并且在许可范围内从事大型游乐设施制造。</w:t>
      </w:r>
      <w:r w:rsidR="00717ACD">
        <w:rPr>
          <w:rFonts w:ascii="宋体" w:eastAsia="宋体" w:hAnsi="宋体" w:cs="宋体" w:hint="eastAsia"/>
          <w:color w:val="000000"/>
          <w:kern w:val="0"/>
          <w:sz w:val="24"/>
          <w:szCs w:val="22"/>
          <w:lang w:bidi="ar"/>
        </w:rPr>
        <w:t>（      ）</w:t>
      </w:r>
    </w:p>
    <w:p w14:paraId="7B5656D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A4D7DE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9E4931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71-2023）4.1 (1)制造单位应当取得相应大型游乐设施制造许可资质，并且在许可范围内从事大型游乐设施制造。</w:t>
      </w:r>
    </w:p>
    <w:p w14:paraId="60EB905A" w14:textId="301D349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71-2023）的规定，制造单位应当建立热处理质量档案，保存工件作业过程记录、检验记录、理化试验报告等原始记录，作为可追溯性资料。</w:t>
      </w:r>
      <w:r w:rsidR="00717ACD">
        <w:rPr>
          <w:rFonts w:ascii="宋体" w:eastAsia="宋体" w:hAnsi="宋体" w:cs="宋体" w:hint="eastAsia"/>
          <w:color w:val="000000"/>
          <w:kern w:val="0"/>
          <w:sz w:val="24"/>
          <w:szCs w:val="22"/>
          <w:lang w:bidi="ar"/>
        </w:rPr>
        <w:t>（      ）</w:t>
      </w:r>
    </w:p>
    <w:p w14:paraId="480DB2F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097D1F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B5F1D4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71-2023）4.4 热处理                                                   制造单位应当编制热处理工艺文件并且严格实施；应当建立热处理质量档案，保存工件作业过程记录、检验记录、理化试验报告等原始记录，作为可追溯性资料。</w:t>
      </w:r>
    </w:p>
    <w:p w14:paraId="3AF385F0" w14:textId="5E531A81"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71-2023）的规定，安装、改造和修理单位应当具备相应的许可资质。</w:t>
      </w:r>
      <w:r w:rsidR="00717ACD">
        <w:rPr>
          <w:rFonts w:ascii="宋体" w:eastAsia="宋体" w:hAnsi="宋体" w:cs="宋体" w:hint="eastAsia"/>
          <w:color w:val="000000"/>
          <w:kern w:val="0"/>
          <w:sz w:val="24"/>
          <w:szCs w:val="22"/>
          <w:lang w:bidi="ar"/>
        </w:rPr>
        <w:t>（      ）</w:t>
      </w:r>
    </w:p>
    <w:p w14:paraId="2B660AF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BEE00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9A6090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71-2023）5.1 通用要求</w:t>
      </w:r>
      <w:r>
        <w:rPr>
          <w:rFonts w:ascii="宋体" w:eastAsia="宋体" w:hAnsi="宋体" w:cs="宋体" w:hint="eastAsia"/>
          <w:color w:val="000000"/>
          <w:kern w:val="0"/>
          <w:sz w:val="24"/>
          <w:szCs w:val="22"/>
          <w:lang w:bidi="ar"/>
        </w:rPr>
        <w:br/>
        <w:t>(1)安装、改造和修理单位应当具备相应的许可资质，编制施工方案，并且加强施工现场安全管理，保证施工质量，对其安装、改造和修理的质量和安全性能负责;现场配备的施工人员、设备及检测仪器应当满足施工要求。</w:t>
      </w:r>
    </w:p>
    <w:p w14:paraId="61B5DF48" w14:textId="10E0B43B"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71-2023）的规定，从事安装、改造和修理活动的单位应当在施工前将拟进行的大型游乐设施施工情况告知直辖市或者设区的市级市场监督管理部门，告知后即可施工。</w:t>
      </w:r>
      <w:r w:rsidR="00717ACD">
        <w:rPr>
          <w:rFonts w:ascii="宋体" w:eastAsia="宋体" w:hAnsi="宋体" w:cs="宋体" w:hint="eastAsia"/>
          <w:color w:val="000000"/>
          <w:kern w:val="0"/>
          <w:sz w:val="24"/>
          <w:szCs w:val="22"/>
          <w:lang w:bidi="ar"/>
        </w:rPr>
        <w:t>（      ）</w:t>
      </w:r>
    </w:p>
    <w:p w14:paraId="1943C9C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58A01A4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11DDB5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从事安装、改造和修理活动的单位应当在施工前将拟进行的大型游乐设施施工情况告知直辖市或者设区的市级市场监督管理部门(委托下一级部门实施的，从其规定，下同)，告知后即可施工;移动式大型游乐设施重新安装的，安装单位应当在施工前按照规定告知直辖市或者设区的市级市场监督管理部门。</w:t>
      </w:r>
    </w:p>
    <w:p w14:paraId="417514AA" w14:textId="1859D51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7、根据《中华人民共和国特种设备安全法》的规定，特种设备的生产单位包括特种设备设计、制造、安装、改造、修理单位。</w:t>
      </w:r>
      <w:r w:rsidR="00717ACD">
        <w:rPr>
          <w:rFonts w:ascii="宋体" w:eastAsia="宋体" w:hAnsi="宋体" w:cs="宋体" w:hint="eastAsia"/>
          <w:color w:val="000000"/>
          <w:kern w:val="0"/>
          <w:sz w:val="24"/>
          <w:szCs w:val="22"/>
          <w:lang w:bidi="ar"/>
        </w:rPr>
        <w:t>（      ）</w:t>
      </w:r>
    </w:p>
    <w:p w14:paraId="43A6991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4C17A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34CED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2FEEFDA5" w14:textId="3567BBFA"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717ACD">
        <w:rPr>
          <w:rFonts w:ascii="宋体" w:eastAsia="宋体" w:hAnsi="宋体" w:cs="宋体" w:hint="eastAsia"/>
          <w:color w:val="000000"/>
          <w:kern w:val="0"/>
          <w:sz w:val="24"/>
          <w:szCs w:val="22"/>
          <w:lang w:bidi="ar"/>
        </w:rPr>
        <w:t>（      ）</w:t>
      </w:r>
    </w:p>
    <w:p w14:paraId="7E8574F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0E5E3C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E60296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7A221628" w14:textId="7C274F9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717ACD">
        <w:rPr>
          <w:rFonts w:ascii="宋体" w:eastAsia="宋体" w:hAnsi="宋体" w:cs="宋体" w:hint="eastAsia"/>
          <w:color w:val="000000"/>
          <w:kern w:val="0"/>
          <w:sz w:val="24"/>
          <w:szCs w:val="22"/>
          <w:lang w:bidi="ar"/>
        </w:rPr>
        <w:t>（      ）</w:t>
      </w:r>
    </w:p>
    <w:p w14:paraId="08B8FB8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968C1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98A0A1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5FB271EB" w14:textId="0B1A5638"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10、根据《中华人民共和国特种设备安全法》的规定，大型游乐设施的安装、改造、重大修理过程，应当经特种设备检验机构按照安全技术规范的要求进行监督检验。</w:t>
      </w:r>
      <w:r w:rsidR="00717ACD">
        <w:rPr>
          <w:rFonts w:ascii="宋体" w:eastAsia="宋体" w:hAnsi="宋体" w:cs="宋体" w:hint="eastAsia"/>
          <w:color w:val="000000"/>
          <w:kern w:val="0"/>
          <w:sz w:val="24"/>
          <w:szCs w:val="22"/>
          <w:lang w:bidi="ar"/>
        </w:rPr>
        <w:t>（      ）</w:t>
      </w:r>
    </w:p>
    <w:p w14:paraId="5BC9227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E3CA7E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802B70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大型游乐设施的安装、改造、重大修理过程，应当经特种设备检验机构按照安全技术规范的要求进行监督检验；未经监督检验或者监督检验不合格的，不得出厂或者交付使用。</w:t>
      </w:r>
    </w:p>
    <w:p w14:paraId="6B34DE36" w14:textId="673741C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11、根据《特种设备安全监察条例》的规定，特种设备安装、改造、维修的施工单位在告知后即可施工。</w:t>
      </w:r>
      <w:r w:rsidR="00717ACD">
        <w:rPr>
          <w:rFonts w:ascii="宋体" w:eastAsia="宋体" w:hAnsi="宋体" w:cs="宋体" w:hint="eastAsia"/>
          <w:color w:val="000000"/>
          <w:kern w:val="0"/>
          <w:sz w:val="24"/>
          <w:szCs w:val="22"/>
          <w:lang w:bidi="ar"/>
        </w:rPr>
        <w:t>（      ）</w:t>
      </w:r>
    </w:p>
    <w:p w14:paraId="663DA6D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66357AA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CAFA45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693FD273" w14:textId="258D371A"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12、根据《特种设备安全监察条例》的规定，大型游乐设施的安装、改造、维修竣工后，安装、改造、维修的施工单位应当在验收后30日内将有关技术资料移交使用单位。</w:t>
      </w:r>
      <w:r w:rsidR="00717ACD">
        <w:rPr>
          <w:rFonts w:ascii="宋体" w:eastAsia="宋体" w:hAnsi="宋体" w:cs="宋体" w:hint="eastAsia"/>
          <w:color w:val="000000"/>
          <w:kern w:val="0"/>
          <w:sz w:val="24"/>
          <w:szCs w:val="22"/>
          <w:lang w:bidi="ar"/>
        </w:rPr>
        <w:t>（      ）</w:t>
      </w:r>
    </w:p>
    <w:p w14:paraId="50797ED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004AC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4CC25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51C82E3D" w14:textId="6A5910C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13、根据《特种设备作业人员监督管理办法》的规定，用人单位可不建立特种设备作业人员管理档案。</w:t>
      </w:r>
      <w:r w:rsidR="00717ACD">
        <w:rPr>
          <w:rFonts w:ascii="宋体" w:eastAsia="宋体" w:hAnsi="宋体" w:cs="宋体" w:hint="eastAsia"/>
          <w:color w:val="000000"/>
          <w:kern w:val="0"/>
          <w:sz w:val="24"/>
          <w:szCs w:val="22"/>
          <w:lang w:bidi="ar"/>
        </w:rPr>
        <w:t>（      ）</w:t>
      </w:r>
    </w:p>
    <w:p w14:paraId="07A2C19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E87E4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740BF1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49EF744D" w14:textId="2DEC2EC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07-2019）及第1号修改单的规定，特种设备许可证书有效期为4年。</w:t>
      </w:r>
      <w:r w:rsidR="00717ACD">
        <w:rPr>
          <w:rFonts w:ascii="宋体" w:eastAsia="宋体" w:hAnsi="宋体" w:cs="宋体" w:hint="eastAsia"/>
          <w:color w:val="000000"/>
          <w:kern w:val="0"/>
          <w:sz w:val="24"/>
          <w:szCs w:val="22"/>
          <w:lang w:bidi="ar"/>
        </w:rPr>
        <w:t>（      ）</w:t>
      </w:r>
    </w:p>
    <w:p w14:paraId="024D887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379E71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A2783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41EA4B91" w14:textId="0B7DFB2D"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sidR="00717ACD">
        <w:rPr>
          <w:rFonts w:ascii="宋体" w:eastAsia="宋体" w:hAnsi="宋体" w:cs="宋体" w:hint="eastAsia"/>
          <w:color w:val="000000"/>
          <w:kern w:val="0"/>
          <w:sz w:val="24"/>
          <w:szCs w:val="22"/>
          <w:lang w:bidi="ar"/>
        </w:rPr>
        <w:t>（      ）</w:t>
      </w:r>
    </w:p>
    <w:p w14:paraId="5461C9F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68F310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E598B6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t>生产和充装单位资源条件要求的生产（充装）设备（厂房附属的起重设备除外）、工艺装备、检测仪器、试验装置等一般不允许承租，</w:t>
      </w:r>
    </w:p>
    <w:p w14:paraId="4C45B36D" w14:textId="227AA1F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sidR="00717ACD">
        <w:rPr>
          <w:rFonts w:ascii="宋体" w:eastAsia="宋体" w:hAnsi="宋体" w:cs="宋体" w:hint="eastAsia"/>
          <w:color w:val="000000"/>
          <w:kern w:val="0"/>
          <w:sz w:val="24"/>
          <w:szCs w:val="22"/>
          <w:lang w:bidi="ar"/>
        </w:rPr>
        <w:t>（      ）</w:t>
      </w:r>
    </w:p>
    <w:p w14:paraId="290141A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04164F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7CB066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22C1CA34" w14:textId="2354DE1A"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17、根据《特种设备安全监督检查办法》的规定，未经许可，擅自从事特种设备生产、电梯维护保养、移动式压力容器充装或者气瓶充装活动的，属于重大违法行为。</w:t>
      </w:r>
      <w:r w:rsidR="00717ACD">
        <w:rPr>
          <w:rFonts w:ascii="宋体" w:eastAsia="宋体" w:hAnsi="宋体" w:cs="宋体" w:hint="eastAsia"/>
          <w:color w:val="000000"/>
          <w:kern w:val="0"/>
          <w:sz w:val="24"/>
          <w:szCs w:val="22"/>
          <w:lang w:bidi="ar"/>
        </w:rPr>
        <w:t>（      ）</w:t>
      </w:r>
    </w:p>
    <w:p w14:paraId="7F77017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380CEA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F84F05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3A05870F" w14:textId="703E1F2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18、根据《特种设备事故报告和调查处理规定》的规定，人为破坏或者利用特种设备实施违法犯罪导致的事故，不属于特种设备事故。</w:t>
      </w:r>
      <w:r w:rsidR="00717ACD">
        <w:rPr>
          <w:rFonts w:ascii="宋体" w:eastAsia="宋体" w:hAnsi="宋体" w:cs="宋体" w:hint="eastAsia"/>
          <w:color w:val="000000"/>
          <w:kern w:val="0"/>
          <w:sz w:val="24"/>
          <w:szCs w:val="22"/>
          <w:lang w:bidi="ar"/>
        </w:rPr>
        <w:t>（      ）</w:t>
      </w:r>
    </w:p>
    <w:p w14:paraId="011B268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A238A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F6515B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（六）场（厂）内专用机动车辆驶出规定的工厂厂区、旅游景区、游乐场所等特定区域发生的事故。</w:t>
      </w:r>
    </w:p>
    <w:p w14:paraId="53FE32A1" w14:textId="645DB92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19、根据《特种设备生产单位落实质量安全主体责任监督管理规定》的规定，大型游乐设施生产单位主要负责人在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r w:rsidR="00717ACD">
        <w:rPr>
          <w:rFonts w:ascii="宋体" w:eastAsia="宋体" w:hAnsi="宋体" w:cs="宋体" w:hint="eastAsia"/>
          <w:color w:val="000000"/>
          <w:kern w:val="0"/>
          <w:sz w:val="24"/>
          <w:szCs w:val="22"/>
          <w:lang w:bidi="ar"/>
        </w:rPr>
        <w:t>（      ）</w:t>
      </w:r>
    </w:p>
    <w:p w14:paraId="59E92E5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1A33AF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E19BF2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4CC79941" w14:textId="4913E34A"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717ACD">
        <w:rPr>
          <w:rFonts w:ascii="宋体" w:eastAsia="宋体" w:hAnsi="宋体" w:cs="宋体" w:hint="eastAsia"/>
          <w:color w:val="000000"/>
          <w:kern w:val="0"/>
          <w:sz w:val="24"/>
          <w:szCs w:val="22"/>
          <w:lang w:bidi="ar"/>
        </w:rPr>
        <w:t>（      ）</w:t>
      </w:r>
    </w:p>
    <w:p w14:paraId="204F3B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9C967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4452A87" w14:textId="77777777" w:rsidR="00C159A7"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6C7D219B" w14:textId="77777777" w:rsidR="00C159A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177F29BA" w14:textId="05567ABE"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71-2023）的规定，大型游乐设施材料的选用应当根据其（      ）、制造工艺和工作环境等因素综合考虑</w:t>
      </w:r>
      <w:r w:rsidR="00717ACD">
        <w:rPr>
          <w:rFonts w:ascii="宋体" w:eastAsia="宋体" w:hAnsi="宋体" w:cs="宋体" w:hint="eastAsia"/>
          <w:color w:val="000000"/>
          <w:kern w:val="0"/>
          <w:sz w:val="24"/>
          <w:szCs w:val="22"/>
          <w:lang w:bidi="ar"/>
        </w:rPr>
        <w:t>。</w:t>
      </w:r>
    </w:p>
    <w:p w14:paraId="0470862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A、载荷特征</w:t>
      </w:r>
    </w:p>
    <w:p w14:paraId="6BD69DB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B、结构型式</w:t>
      </w:r>
    </w:p>
    <w:p w14:paraId="236D6DB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C、应力状态</w:t>
      </w:r>
    </w:p>
    <w:p w14:paraId="3817DA0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06142DB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71-2023）2.1 大型游乐设施材料的选用应当根据其载荷特征、结构型式、应力状态、制造工艺和工作环境等因素综合考虑。</w:t>
      </w:r>
    </w:p>
    <w:p w14:paraId="4F2B746A" w14:textId="226D8A6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      ）对大型游乐设施设计负责，确保大型游乐设施设计符合《大型游乐设施安全技术规程》（TSG 71-2023）要求，保证人身和财产安全</w:t>
      </w:r>
      <w:r w:rsidR="00717ACD">
        <w:rPr>
          <w:rFonts w:ascii="宋体" w:eastAsia="宋体" w:hAnsi="宋体" w:cs="宋体" w:hint="eastAsia"/>
          <w:color w:val="000000"/>
          <w:kern w:val="0"/>
          <w:sz w:val="24"/>
          <w:szCs w:val="22"/>
          <w:lang w:bidi="ar"/>
        </w:rPr>
        <w:t>。</w:t>
      </w:r>
    </w:p>
    <w:p w14:paraId="511DEEA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A、制造单位</w:t>
      </w:r>
    </w:p>
    <w:p w14:paraId="04598F4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B、设计单位</w:t>
      </w:r>
    </w:p>
    <w:p w14:paraId="7ADB68D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C、型式试验机构</w:t>
      </w:r>
    </w:p>
    <w:p w14:paraId="4E52FC1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D、检验机构</w:t>
      </w:r>
    </w:p>
    <w:p w14:paraId="609CF5E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 通用要求</w:t>
      </w:r>
      <w:r>
        <w:rPr>
          <w:rFonts w:ascii="宋体" w:eastAsia="宋体" w:hAnsi="宋体" w:cs="宋体" w:hint="eastAsia"/>
          <w:color w:val="000000"/>
          <w:kern w:val="0"/>
          <w:sz w:val="24"/>
          <w:szCs w:val="22"/>
          <w:lang w:bidi="ar"/>
        </w:rPr>
        <w:br/>
        <w:t>(1)制造单位对大型游乐设施设计负责，确保大型游乐设施设计符合本规程要求，保证人身和财产安全。</w:t>
      </w:r>
    </w:p>
    <w:p w14:paraId="0092CE67" w14:textId="5804304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3、根据《大型游乐设施安全技术规程》（TSG 71-2023）的规定，直接涉及人身安全的焊缝为重要焊缝，根据受力情况和接头形式，受力情况恶劣容易损伤或者失效的重要焊缝为（      ）级焊缝</w:t>
      </w:r>
      <w:r w:rsidR="00717ACD">
        <w:rPr>
          <w:rFonts w:ascii="宋体" w:eastAsia="宋体" w:hAnsi="宋体" w:cs="宋体" w:hint="eastAsia"/>
          <w:color w:val="000000"/>
          <w:kern w:val="0"/>
          <w:sz w:val="24"/>
          <w:szCs w:val="22"/>
          <w:lang w:bidi="ar"/>
        </w:rPr>
        <w:t>。</w:t>
      </w:r>
    </w:p>
    <w:p w14:paraId="1B05085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A、Ⅰ</w:t>
      </w:r>
    </w:p>
    <w:p w14:paraId="2B1D603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21014AA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4999C5F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D、Ⅳ</w:t>
      </w:r>
    </w:p>
    <w:p w14:paraId="2B4D70E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71-2023）3.5.2焊缝分级</w:t>
      </w:r>
      <w:r>
        <w:rPr>
          <w:rFonts w:ascii="宋体" w:eastAsia="宋体" w:hAnsi="宋体" w:cs="宋体" w:hint="eastAsia"/>
          <w:color w:val="000000"/>
          <w:kern w:val="0"/>
          <w:sz w:val="24"/>
          <w:szCs w:val="22"/>
          <w:lang w:bidi="ar"/>
        </w:rPr>
        <w:br/>
        <w:t>焊缝等级应当根据焊缝失效的可能性、失效后果的严重性、焊缝的可检测性等因素，经过风险评估确定。直接涉及人身安全的焊缝为重要焊缝，根据受力情况和接头形式，受力情况恶劣容易损伤或者失效的重要焊缝为Ⅰ级焊缝，其他重要焊缝为Ⅱ级焊缝；不直接涉及人身安全的为一般焊缝，根据受力情况和接头形式，受力情况恶劣容易损伤或者失效的一般焊缝为Ⅲ级焊缝，其他一般焊缝为Ⅳ级焊缝。</w:t>
      </w:r>
    </w:p>
    <w:p w14:paraId="54F07AE6" w14:textId="26FE8294"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71-2023）的规定，大型游乐设施存在危及安全的同一性缺陷的，大型游乐设施生产单位应当立即（      ）</w:t>
      </w:r>
      <w:r w:rsidR="00717ACD">
        <w:rPr>
          <w:rFonts w:ascii="宋体" w:eastAsia="宋体" w:hAnsi="宋体" w:cs="宋体" w:hint="eastAsia"/>
          <w:color w:val="000000"/>
          <w:kern w:val="0"/>
          <w:sz w:val="24"/>
          <w:szCs w:val="22"/>
          <w:lang w:bidi="ar"/>
        </w:rPr>
        <w:t>。</w:t>
      </w:r>
    </w:p>
    <w:p w14:paraId="28A7998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A、停止设计</w:t>
      </w:r>
    </w:p>
    <w:p w14:paraId="40B8BC6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B、停止生产</w:t>
      </w:r>
    </w:p>
    <w:p w14:paraId="0A21CE9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C、持续设计</w:t>
      </w:r>
    </w:p>
    <w:p w14:paraId="4DFFF9C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D、持续生产</w:t>
      </w:r>
    </w:p>
    <w:p w14:paraId="701F4A7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71-2023）4.1(4)大型游乐设施存在危及安全的同一性缺陷的，大型游乐设施生产单位应当立即停止生产，主动召回。</w:t>
      </w:r>
    </w:p>
    <w:p w14:paraId="7B77E5DB" w14:textId="4D463808"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71-2023）的规定，焊接工艺评定技术档案应当保存至该工艺评定失效为止，焊接工艺评定试样保存期不少于（      ）年</w:t>
      </w:r>
      <w:r w:rsidR="00717ACD">
        <w:rPr>
          <w:rFonts w:ascii="宋体" w:eastAsia="宋体" w:hAnsi="宋体" w:cs="宋体" w:hint="eastAsia"/>
          <w:color w:val="000000"/>
          <w:kern w:val="0"/>
          <w:sz w:val="24"/>
          <w:szCs w:val="22"/>
          <w:lang w:bidi="ar"/>
        </w:rPr>
        <w:t>。</w:t>
      </w:r>
    </w:p>
    <w:p w14:paraId="41B9F8D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168D55A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471BF54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169DB08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D、18</w:t>
      </w:r>
    </w:p>
    <w:p w14:paraId="3A8A486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71-2023）4.3.2 (3)焊接工艺评定技术档案应当保存至该工艺评定失效为止，焊接工艺评定试样保存期不少于5年。</w:t>
      </w:r>
    </w:p>
    <w:p w14:paraId="66080F40" w14:textId="226FBEE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71-2023）的规定，大型游乐设施重要的轴(销轴)等零部件需要通过热处理达到设计要求的强度、韧性等指标时，应当进行改善材料性能的热处理，热处理后应当进行无损检测，必要时进行（      ）</w:t>
      </w:r>
      <w:r w:rsidR="00717ACD">
        <w:rPr>
          <w:rFonts w:ascii="宋体" w:eastAsia="宋体" w:hAnsi="宋体" w:cs="宋体" w:hint="eastAsia"/>
          <w:color w:val="000000"/>
          <w:kern w:val="0"/>
          <w:sz w:val="24"/>
          <w:szCs w:val="22"/>
          <w:lang w:bidi="ar"/>
        </w:rPr>
        <w:t>。</w:t>
      </w:r>
    </w:p>
    <w:p w14:paraId="5E3DEBC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A、拉伸试验</w:t>
      </w:r>
    </w:p>
    <w:p w14:paraId="088C2AB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B、弯曲试验</w:t>
      </w:r>
    </w:p>
    <w:p w14:paraId="044F38A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C、疲劳试验</w:t>
      </w:r>
    </w:p>
    <w:p w14:paraId="6E3DECE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D、冲击试验</w:t>
      </w:r>
    </w:p>
    <w:p w14:paraId="58B76D7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71-2023）4.4 热处理                                                   重要的轴(销轴)等零部件需要通过热处理达到设计要求的强度、韧性等指标时，</w:t>
      </w:r>
      <w:r>
        <w:rPr>
          <w:rFonts w:ascii="宋体" w:eastAsia="宋体" w:hAnsi="宋体" w:cs="宋体" w:hint="eastAsia"/>
          <w:color w:val="000000"/>
          <w:kern w:val="0"/>
          <w:sz w:val="24"/>
          <w:szCs w:val="22"/>
          <w:lang w:bidi="ar"/>
        </w:rPr>
        <w:lastRenderedPageBreak/>
        <w:t>应当进行改善材料性能的热处理，热处理后应当进行无损检测，必要时进行冲击试验</w:t>
      </w:r>
    </w:p>
    <w:p w14:paraId="0FEFEDD0" w14:textId="26FEDD6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71-2023）的规定，制造单位应当妥善保管射线底片、超声和涡流等可记录的检测数据和检测报告等检测资料(含缺陷返修记录)，建立大型游乐设施产品无损检测技术档案，保存（      ）</w:t>
      </w:r>
      <w:r w:rsidR="00717ACD">
        <w:rPr>
          <w:rFonts w:ascii="宋体" w:eastAsia="宋体" w:hAnsi="宋体" w:cs="宋体" w:hint="eastAsia"/>
          <w:color w:val="000000"/>
          <w:kern w:val="0"/>
          <w:sz w:val="24"/>
          <w:szCs w:val="22"/>
          <w:lang w:bidi="ar"/>
        </w:rPr>
        <w:t>。</w:t>
      </w:r>
    </w:p>
    <w:p w14:paraId="02830E2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78C2632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B、3年</w:t>
      </w:r>
    </w:p>
    <w:p w14:paraId="5462B47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C、至设备大修为止</w:t>
      </w:r>
    </w:p>
    <w:p w14:paraId="69B266B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D、至设备报废为止</w:t>
      </w:r>
    </w:p>
    <w:p w14:paraId="7C1A5AE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71-2023）4.5.9无损检测技术档案</w:t>
      </w:r>
      <w:r>
        <w:rPr>
          <w:rFonts w:ascii="宋体" w:eastAsia="宋体" w:hAnsi="宋体" w:cs="宋体" w:hint="eastAsia"/>
          <w:color w:val="000000"/>
          <w:kern w:val="0"/>
          <w:sz w:val="24"/>
          <w:szCs w:val="22"/>
          <w:lang w:bidi="ar"/>
        </w:rPr>
        <w:br/>
        <w:t>检测单位应当出具无损检测报告。制造单位应当妥善保管射线底片、超声和涡流等可记录的检测数据和检测报告等检测资料(含缺陷返修记录)，建立大型游乐设施产品无损检测技术档案，保存至设备报废为止。</w:t>
      </w:r>
    </w:p>
    <w:p w14:paraId="1A1D6DFD" w14:textId="246E266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8、根据《大型游乐设施安全技术规程》（TSG 71-2023）的规定，大型游乐设施改造竣工后，施工单位应当装设符合本规程要求的铭牌，并且在监督检验合格后 （      ）日内将符合要求的技术资料移交运营使用单位存档</w:t>
      </w:r>
      <w:r w:rsidR="00717ACD">
        <w:rPr>
          <w:rFonts w:ascii="宋体" w:eastAsia="宋体" w:hAnsi="宋体" w:cs="宋体" w:hint="eastAsia"/>
          <w:color w:val="000000"/>
          <w:kern w:val="0"/>
          <w:sz w:val="24"/>
          <w:szCs w:val="22"/>
          <w:lang w:bidi="ar"/>
        </w:rPr>
        <w:t>。</w:t>
      </w:r>
    </w:p>
    <w:p w14:paraId="76114D5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10CFDE1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1186EA2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7FD1819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D、30</w:t>
      </w:r>
    </w:p>
    <w:p w14:paraId="2364F97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71-2023）5.3大型游乐设施改造竣工后，施工单位应当装设符合本规程要求的铭牌，并且在监督检验合格后 30日内将符合要求的技术资料移交运营使用单位存档。</w:t>
      </w:r>
    </w:p>
    <w:p w14:paraId="73C1FC1A" w14:textId="5026E953"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9、根据《大型游乐设施安全技术规程》（TSG 71-2023）的规定，经常和水接触的零部件应当采用（      ）或者采取防锈措施，不应当有严重锈蚀或者腐蚀</w:t>
      </w:r>
      <w:r w:rsidR="00717ACD">
        <w:rPr>
          <w:rFonts w:ascii="宋体" w:eastAsia="宋体" w:hAnsi="宋体" w:cs="宋体" w:hint="eastAsia"/>
          <w:color w:val="000000"/>
          <w:kern w:val="0"/>
          <w:sz w:val="24"/>
          <w:szCs w:val="22"/>
          <w:lang w:bidi="ar"/>
        </w:rPr>
        <w:t>。</w:t>
      </w:r>
    </w:p>
    <w:p w14:paraId="73F1570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A、防锈材料</w:t>
      </w:r>
    </w:p>
    <w:p w14:paraId="0CA54CE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B、防腐材料</w:t>
      </w:r>
    </w:p>
    <w:p w14:paraId="3C837F1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C、铝合金材料</w:t>
      </w:r>
    </w:p>
    <w:p w14:paraId="1BAFCBB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D、钛合金材料</w:t>
      </w:r>
    </w:p>
    <w:p w14:paraId="4227A31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71-2023）8.2.1 基本要求</w:t>
      </w:r>
      <w:r>
        <w:rPr>
          <w:rFonts w:ascii="宋体" w:eastAsia="宋体" w:hAnsi="宋体" w:cs="宋体" w:hint="eastAsia"/>
          <w:color w:val="000000"/>
          <w:kern w:val="0"/>
          <w:sz w:val="24"/>
          <w:szCs w:val="22"/>
          <w:lang w:bidi="ar"/>
        </w:rPr>
        <w:br/>
        <w:t>(1)经常和水接触的零部件应当采用防锈材料或者采取防锈措施，不应当有严重锈蚀或者腐蚀。</w:t>
      </w:r>
    </w:p>
    <w:p w14:paraId="05A99C1B" w14:textId="36DB14A4"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10、根据《中华人民共和国特种设备安全法》的规定，特种设备的（      ）单位包括特种设备设计、制造、安装、改造、修理单位</w:t>
      </w:r>
      <w:r w:rsidR="00717ACD">
        <w:rPr>
          <w:rFonts w:ascii="宋体" w:eastAsia="宋体" w:hAnsi="宋体" w:cs="宋体" w:hint="eastAsia"/>
          <w:color w:val="000000"/>
          <w:kern w:val="0"/>
          <w:sz w:val="24"/>
          <w:szCs w:val="22"/>
          <w:lang w:bidi="ar"/>
        </w:rPr>
        <w:t>。</w:t>
      </w:r>
    </w:p>
    <w:p w14:paraId="56D661F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797A313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5FBF63B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4C6282F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7A46D26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0A02E515" w14:textId="3FBBBDCA"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717ACD">
        <w:rPr>
          <w:rFonts w:ascii="宋体" w:eastAsia="宋体" w:hAnsi="宋体" w:cs="宋体" w:hint="eastAsia"/>
          <w:color w:val="000000"/>
          <w:kern w:val="0"/>
          <w:sz w:val="24"/>
          <w:szCs w:val="22"/>
          <w:lang w:bidi="ar"/>
        </w:rPr>
        <w:t>。</w:t>
      </w:r>
    </w:p>
    <w:p w14:paraId="2C1B0F8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252E762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0278333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585114B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3994FE5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23ED0C45" w14:textId="2706FEE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12、根据《特种设备安全监察条例》的规定，大型游乐设施的安装、改造、维修以及竣工后，安装、改造、维修的施工单位应当在验收后（      ）日内将有关技术资料移交使用单位</w:t>
      </w:r>
      <w:r w:rsidR="00717ACD">
        <w:rPr>
          <w:rFonts w:ascii="宋体" w:eastAsia="宋体" w:hAnsi="宋体" w:cs="宋体" w:hint="eastAsia"/>
          <w:color w:val="000000"/>
          <w:kern w:val="0"/>
          <w:sz w:val="24"/>
          <w:szCs w:val="22"/>
          <w:lang w:bidi="ar"/>
        </w:rPr>
        <w:t>。</w:t>
      </w:r>
    </w:p>
    <w:p w14:paraId="57FC784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0B9FF58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129AB71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546F145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446D55A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317AE884" w14:textId="6155F712"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sidR="00717ACD">
        <w:rPr>
          <w:rFonts w:ascii="宋体" w:eastAsia="宋体" w:hAnsi="宋体" w:cs="宋体" w:hint="eastAsia"/>
          <w:color w:val="000000"/>
          <w:kern w:val="0"/>
          <w:sz w:val="24"/>
          <w:szCs w:val="22"/>
          <w:lang w:bidi="ar"/>
        </w:rPr>
        <w:t>。</w:t>
      </w:r>
    </w:p>
    <w:p w14:paraId="5336E06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7B4C929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43A047E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76F43B3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1290B14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53EECEC8" w14:textId="3BD45C1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sidR="00717ACD">
        <w:rPr>
          <w:rFonts w:ascii="宋体" w:eastAsia="宋体" w:hAnsi="宋体" w:cs="宋体" w:hint="eastAsia"/>
          <w:color w:val="000000"/>
          <w:kern w:val="0"/>
          <w:sz w:val="24"/>
          <w:szCs w:val="22"/>
          <w:lang w:bidi="ar"/>
        </w:rPr>
        <w:t>。</w:t>
      </w:r>
    </w:p>
    <w:p w14:paraId="0B7FB98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3DFC647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16A680C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0CA6DC1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7856F0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3A478A57" w14:textId="70A18983"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15、根据《特种设备生产和充装单位许可规则》（TSG 07-2019）及第1号修改单的规定，特种设备许可证书有效期为（      ）年</w:t>
      </w:r>
      <w:r w:rsidR="00717ACD">
        <w:rPr>
          <w:rFonts w:ascii="宋体" w:eastAsia="宋体" w:hAnsi="宋体" w:cs="宋体" w:hint="eastAsia"/>
          <w:color w:val="000000"/>
          <w:kern w:val="0"/>
          <w:sz w:val="24"/>
          <w:szCs w:val="22"/>
          <w:lang w:bidi="ar"/>
        </w:rPr>
        <w:t>。</w:t>
      </w:r>
    </w:p>
    <w:p w14:paraId="65930FC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55D1663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5D4C124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A66A2C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5E80B7B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0B13C8A3" w14:textId="34DFB73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sidR="00717ACD">
        <w:rPr>
          <w:rFonts w:ascii="宋体" w:eastAsia="宋体" w:hAnsi="宋体" w:cs="宋体" w:hint="eastAsia"/>
          <w:color w:val="000000"/>
          <w:kern w:val="0"/>
          <w:sz w:val="24"/>
          <w:szCs w:val="22"/>
          <w:lang w:bidi="ar"/>
        </w:rPr>
        <w:t>。</w:t>
      </w:r>
    </w:p>
    <w:p w14:paraId="1104C5B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A、机械</w:t>
      </w:r>
    </w:p>
    <w:p w14:paraId="7F2105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30CF413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1A05E70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6F7C974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r>
        <w:rPr>
          <w:rFonts w:ascii="宋体" w:eastAsia="宋体" w:hAnsi="宋体" w:cs="宋体" w:hint="eastAsia"/>
          <w:color w:val="000000"/>
          <w:kern w:val="0"/>
          <w:sz w:val="24"/>
          <w:szCs w:val="22"/>
          <w:lang w:bidi="ar"/>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lang w:bidi="ar"/>
        </w:rPr>
        <w:br/>
        <w:t>资源条件中的安全管理人员、检测人员、作业人员，纳入特种设备人员行政许可的，应当取得相应的特种设备人员资格证。</w:t>
      </w:r>
    </w:p>
    <w:p w14:paraId="19C5B281" w14:textId="053667D1"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07-2019）及第1号修改单的规定，生产和充装单位的场地、厂房、办公场所、仓库（      ）承租</w:t>
      </w:r>
      <w:r w:rsidR="00717ACD">
        <w:rPr>
          <w:rFonts w:ascii="宋体" w:eastAsia="宋体" w:hAnsi="宋体" w:cs="宋体" w:hint="eastAsia"/>
          <w:color w:val="000000"/>
          <w:kern w:val="0"/>
          <w:sz w:val="24"/>
          <w:szCs w:val="22"/>
          <w:lang w:bidi="ar"/>
        </w:rPr>
        <w:t>。</w:t>
      </w:r>
    </w:p>
    <w:p w14:paraId="505DBBA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36F3F53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481418A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4601887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43DC3A7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r>
        <w:rPr>
          <w:rFonts w:ascii="宋体" w:eastAsia="宋体" w:hAnsi="宋体" w:cs="宋体" w:hint="eastAsia"/>
          <w:color w:val="000000"/>
          <w:kern w:val="0"/>
          <w:sz w:val="24"/>
          <w:szCs w:val="22"/>
          <w:lang w:bidi="ar"/>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72BC5BF2" w14:textId="2006D528"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18、根据《特种设备生产和充装单位许可规则》（TSG 07-2019）及第1号修改单的规定，住所、制造地址、办公地址、充装地址的名称改变应申请（      ）</w:t>
      </w:r>
      <w:r w:rsidR="00717ACD">
        <w:rPr>
          <w:rFonts w:ascii="宋体" w:eastAsia="宋体" w:hAnsi="宋体" w:cs="宋体" w:hint="eastAsia"/>
          <w:color w:val="000000"/>
          <w:kern w:val="0"/>
          <w:sz w:val="24"/>
          <w:szCs w:val="22"/>
          <w:lang w:bidi="ar"/>
        </w:rPr>
        <w:t>。</w:t>
      </w:r>
    </w:p>
    <w:p w14:paraId="3F2035E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51C06A15"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5DB283F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247C860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582D727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07-2019）及第1号修改单3.6.2.1变更含义</w:t>
      </w:r>
      <w:r>
        <w:rPr>
          <w:rFonts w:ascii="宋体" w:eastAsia="宋体" w:hAnsi="宋体" w:cs="宋体" w:hint="eastAsia"/>
          <w:color w:val="000000"/>
          <w:kern w:val="0"/>
          <w:sz w:val="24"/>
          <w:szCs w:val="22"/>
          <w:lang w:bidi="ar"/>
        </w:rPr>
        <w:br/>
        <w:t>许可证变更是指在许可证有效期内，持证单位发生下列情形之一的：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（1）单位名称改变；</w:t>
      </w:r>
      <w:r>
        <w:rPr>
          <w:rFonts w:ascii="宋体" w:eastAsia="宋体" w:hAnsi="宋体" w:cs="宋体" w:hint="eastAsia"/>
          <w:color w:val="000000"/>
          <w:kern w:val="0"/>
          <w:sz w:val="24"/>
          <w:szCs w:val="22"/>
          <w:lang w:bidi="ar"/>
        </w:rPr>
        <w:br/>
        <w:t>（2）住所、制造地址、办公地址、充装地址的名称改变（以下统称地址更名）；</w:t>
      </w:r>
      <w:r>
        <w:rPr>
          <w:rFonts w:ascii="宋体" w:eastAsia="宋体" w:hAnsi="宋体" w:cs="宋体" w:hint="eastAsia"/>
          <w:color w:val="000000"/>
          <w:kern w:val="0"/>
          <w:sz w:val="24"/>
          <w:szCs w:val="22"/>
          <w:lang w:bidi="ar"/>
        </w:rPr>
        <w:br/>
        <w:t>（3）住所、制造地址、办公地址、充装地址搬迁（以下统称地址搬迁）；</w:t>
      </w:r>
      <w:r>
        <w:rPr>
          <w:rFonts w:ascii="宋体" w:eastAsia="宋体" w:hAnsi="宋体" w:cs="宋体" w:hint="eastAsia"/>
          <w:color w:val="000000"/>
          <w:kern w:val="0"/>
          <w:sz w:val="24"/>
          <w:szCs w:val="22"/>
          <w:lang w:bidi="ar"/>
        </w:rPr>
        <w:br/>
        <w:t>（4）多制造地址（充装地址）中一个或者多个制造地址（充装地址）注销（以下简称制造或者充装地址注销）；</w:t>
      </w:r>
      <w:r>
        <w:rPr>
          <w:rFonts w:ascii="宋体" w:eastAsia="宋体" w:hAnsi="宋体" w:cs="宋体" w:hint="eastAsia"/>
          <w:color w:val="000000"/>
          <w:kern w:val="0"/>
          <w:sz w:val="24"/>
          <w:szCs w:val="22"/>
          <w:lang w:bidi="ar"/>
        </w:rPr>
        <w:br/>
        <w:t>（5）许可级别改变；</w:t>
      </w:r>
      <w:r>
        <w:rPr>
          <w:rFonts w:ascii="宋体" w:eastAsia="宋体" w:hAnsi="宋体" w:cs="宋体" w:hint="eastAsia"/>
          <w:color w:val="000000"/>
          <w:kern w:val="0"/>
          <w:sz w:val="24"/>
          <w:szCs w:val="22"/>
          <w:lang w:bidi="ar"/>
        </w:rPr>
        <w:br/>
        <w:t>（6）其他需要变更的情形。</w:t>
      </w:r>
    </w:p>
    <w:p w14:paraId="628DD9A2" w14:textId="44AD0998"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月），向发证机关提出许可证延续申请</w:t>
      </w:r>
      <w:r w:rsidR="00717ACD">
        <w:rPr>
          <w:rFonts w:ascii="宋体" w:eastAsia="宋体" w:hAnsi="宋体" w:cs="宋体" w:hint="eastAsia"/>
          <w:color w:val="000000"/>
          <w:kern w:val="0"/>
          <w:sz w:val="24"/>
          <w:szCs w:val="22"/>
          <w:lang w:bidi="ar"/>
        </w:rPr>
        <w:t>。</w:t>
      </w:r>
    </w:p>
    <w:p w14:paraId="76E30CD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7F70910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1C77F2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4090FEA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158659F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r>
        <w:rPr>
          <w:rFonts w:ascii="宋体" w:eastAsia="宋体" w:hAnsi="宋体" w:cs="宋体" w:hint="eastAsia"/>
          <w:color w:val="000000"/>
          <w:kern w:val="0"/>
          <w:sz w:val="24"/>
          <w:szCs w:val="22"/>
          <w:lang w:bidi="ar"/>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5E36E20D" w14:textId="57659169"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20、根据《特种设备生产和充装单位许可规则》（TSG 07-2019）及第1号修改单的规定，持证单位应当妥善保管许可证，不得（      ）、倒卖、出租、出借许可证</w:t>
      </w:r>
      <w:r w:rsidR="00717ACD">
        <w:rPr>
          <w:rFonts w:ascii="宋体" w:eastAsia="宋体" w:hAnsi="宋体" w:cs="宋体" w:hint="eastAsia"/>
          <w:color w:val="000000"/>
          <w:kern w:val="0"/>
          <w:sz w:val="24"/>
          <w:szCs w:val="22"/>
          <w:lang w:bidi="ar"/>
        </w:rPr>
        <w:t>。</w:t>
      </w:r>
    </w:p>
    <w:p w14:paraId="7A8AEDD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3ED2C771"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373A036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47A17FF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19B67EF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0930D273" w14:textId="7B5F1C26"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21、根据《特种设备生产和充装单位许可规则》（TSG 07-2019）及第1号修改单的规定，持证单位应当妥善保管许可证，不得涂改、（      ）、出租、出借许可证</w:t>
      </w:r>
      <w:r w:rsidR="00717ACD">
        <w:rPr>
          <w:rFonts w:ascii="宋体" w:eastAsia="宋体" w:hAnsi="宋体" w:cs="宋体" w:hint="eastAsia"/>
          <w:color w:val="000000"/>
          <w:kern w:val="0"/>
          <w:sz w:val="24"/>
          <w:szCs w:val="22"/>
          <w:lang w:bidi="ar"/>
        </w:rPr>
        <w:t>。</w:t>
      </w:r>
    </w:p>
    <w:p w14:paraId="310632A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55D24FA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0047178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425E900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D、变更</w:t>
      </w:r>
    </w:p>
    <w:p w14:paraId="40C82B4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5A31C0CC" w14:textId="2F15D61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22、根据《特种设备生产和充装单位许可规则》（TSG 07-2019）及第1号修改单的规定，持证单位应当妥善保管许可证，不得涂改、倒卖、（      ）、出借许可证</w:t>
      </w:r>
      <w:r w:rsidR="00717ACD">
        <w:rPr>
          <w:rFonts w:ascii="宋体" w:eastAsia="宋体" w:hAnsi="宋体" w:cs="宋体" w:hint="eastAsia"/>
          <w:color w:val="000000"/>
          <w:kern w:val="0"/>
          <w:sz w:val="24"/>
          <w:szCs w:val="22"/>
          <w:lang w:bidi="ar"/>
        </w:rPr>
        <w:t>。</w:t>
      </w:r>
    </w:p>
    <w:p w14:paraId="41BE492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A、出租</w:t>
      </w:r>
    </w:p>
    <w:p w14:paraId="3C09E88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6329C70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54C51E6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92D0EF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40A5067B" w14:textId="72E7EFF3"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23、根据《特种设备生产和充装单位许可规则》（TSG 07-2019）及第1号修改单的规定，采取自我声明承诺换证的生产单位，如果发现提交虚假材料，（      ）依法撤销其许可证</w:t>
      </w:r>
      <w:r w:rsidR="00717ACD">
        <w:rPr>
          <w:rFonts w:ascii="宋体" w:eastAsia="宋体" w:hAnsi="宋体" w:cs="宋体" w:hint="eastAsia"/>
          <w:color w:val="000000"/>
          <w:kern w:val="0"/>
          <w:sz w:val="24"/>
          <w:szCs w:val="22"/>
          <w:lang w:bidi="ar"/>
        </w:rPr>
        <w:t>。</w:t>
      </w:r>
    </w:p>
    <w:p w14:paraId="15F67F3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2C7B355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B、主管部门</w:t>
      </w:r>
    </w:p>
    <w:p w14:paraId="0DBA8568"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479C93B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5CDC92E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（4）采取自我声明承诺换证的生产单位，如果发现提交虚假材料，发证机关依法撤销其许可证。</w:t>
      </w:r>
    </w:p>
    <w:p w14:paraId="14FC6836" w14:textId="20676180"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717ACD">
        <w:rPr>
          <w:rFonts w:ascii="宋体" w:eastAsia="宋体" w:hAnsi="宋体" w:cs="宋体" w:hint="eastAsia"/>
          <w:color w:val="000000"/>
          <w:kern w:val="0"/>
          <w:sz w:val="24"/>
          <w:szCs w:val="22"/>
          <w:lang w:bidi="ar"/>
        </w:rPr>
        <w:t>。</w:t>
      </w:r>
    </w:p>
    <w:p w14:paraId="32368D4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71D59B7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2ABA7F3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4FB06B5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3E124E6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5F55C969" w14:textId="171A20E6"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717ACD">
        <w:rPr>
          <w:rFonts w:ascii="宋体" w:eastAsia="宋体" w:hAnsi="宋体" w:cs="宋体" w:hint="eastAsia"/>
          <w:color w:val="000000"/>
          <w:kern w:val="0"/>
          <w:sz w:val="24"/>
          <w:szCs w:val="22"/>
          <w:lang w:bidi="ar"/>
        </w:rPr>
        <w:t>。</w:t>
      </w:r>
    </w:p>
    <w:p w14:paraId="791CA9B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5BA8CDB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75E9C54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2441BA57"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0896602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0BF40CD1" w14:textId="58E8D575"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26、根据《特种设备生产单位落实质量安全主体责任监督管理规定》的规定，质量安全总监和质量安全员应当按照岗位职责，协助单位（      ）做好大型游乐设施质量安全管理工作</w:t>
      </w:r>
      <w:r w:rsidR="00717ACD">
        <w:rPr>
          <w:rFonts w:ascii="宋体" w:eastAsia="宋体" w:hAnsi="宋体" w:cs="宋体" w:hint="eastAsia"/>
          <w:color w:val="000000"/>
          <w:kern w:val="0"/>
          <w:sz w:val="24"/>
          <w:szCs w:val="22"/>
          <w:lang w:bidi="ar"/>
        </w:rPr>
        <w:t>。</w:t>
      </w:r>
    </w:p>
    <w:p w14:paraId="2C9C746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092B9D3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693C21F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42F02E1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1325F48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对本单位大型游乐设施质量安全全面负责，建立并落实大型游乐设施质量安全主体责任的长效机制。质量安全总监和质量安全员应当按照岗位职责，协助单位主要负责人做好大型游乐设施质量安全管理工作。</w:t>
      </w:r>
    </w:p>
    <w:p w14:paraId="32222799" w14:textId="16731135"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27、根据《特种设备生产单位落实质量安全主体责任监督管理规定》的规定，大型游乐设施生产单位主要负责人应当（      ）质量安全总监和质量安全员依法开展大型游乐设施质量安全管理工作</w:t>
      </w:r>
      <w:r w:rsidR="00717ACD">
        <w:rPr>
          <w:rFonts w:ascii="宋体" w:eastAsia="宋体" w:hAnsi="宋体" w:cs="宋体" w:hint="eastAsia"/>
          <w:color w:val="000000"/>
          <w:kern w:val="0"/>
          <w:sz w:val="24"/>
          <w:szCs w:val="22"/>
          <w:lang w:bidi="ar"/>
        </w:rPr>
        <w:t>。</w:t>
      </w:r>
    </w:p>
    <w:p w14:paraId="6355E28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70E0865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708DEED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1010ECC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74593296"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1CF69496" w14:textId="492B9E4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28、根据《特种设备生产单位落实质量安全主体责任监督管理规定》的规定，大型游乐设施生产单位主要负责人在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      ）前，应当充分听取质量安全总监和质量安全员的意见和建议</w:t>
      </w:r>
      <w:r w:rsidR="00717ACD">
        <w:rPr>
          <w:rFonts w:ascii="宋体" w:eastAsia="宋体" w:hAnsi="宋体" w:cs="宋体" w:hint="eastAsia"/>
          <w:color w:val="000000"/>
          <w:kern w:val="0"/>
          <w:sz w:val="24"/>
          <w:szCs w:val="22"/>
          <w:lang w:bidi="ar"/>
        </w:rPr>
        <w:t>。</w:t>
      </w:r>
    </w:p>
    <w:p w14:paraId="3AAF0E24"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68BE5823"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6948277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C、决心</w:t>
      </w:r>
    </w:p>
    <w:p w14:paraId="101F81B0"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23BEF4E9"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6FC65C6B" w14:textId="75BC4B11"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29、根据《特种设备生产单位落实质量安全主体责任监督管理规定》的规定，质量安全员要每（      ）根据《大型游乐设施质量安全风险管控清单》进行检查</w:t>
      </w:r>
      <w:r w:rsidR="00717ACD">
        <w:rPr>
          <w:rFonts w:ascii="宋体" w:eastAsia="宋体" w:hAnsi="宋体" w:cs="宋体" w:hint="eastAsia"/>
          <w:color w:val="000000"/>
          <w:kern w:val="0"/>
          <w:sz w:val="24"/>
          <w:szCs w:val="22"/>
          <w:lang w:bidi="ar"/>
        </w:rPr>
        <w:t>。</w:t>
      </w:r>
    </w:p>
    <w:p w14:paraId="27D4638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9FB89E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1E6953F"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65F8776A"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0809FC12"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0217FADC" w14:textId="1A494FE8"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管控中发现的问题，形成《每周大型游乐设施质量安全排查治理报告》</w:t>
      </w:r>
      <w:r w:rsidR="00717ACD">
        <w:rPr>
          <w:rFonts w:ascii="宋体" w:eastAsia="宋体" w:hAnsi="宋体" w:cs="宋体" w:hint="eastAsia"/>
          <w:color w:val="000000"/>
          <w:kern w:val="0"/>
          <w:sz w:val="24"/>
          <w:szCs w:val="22"/>
          <w:lang w:bidi="ar"/>
        </w:rPr>
        <w:t>。</w:t>
      </w:r>
    </w:p>
    <w:p w14:paraId="6CFF85DD"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21BF551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431249C"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2C563DCE"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038DC61B" w14:textId="77777777" w:rsidR="00C159A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《特种设备生产单位落实质量安全主体责任监督管理规定》大型游乐设施生产单位应当建立大型游乐设施质量安全周排查制度。质量安全总监要每周至</w:t>
      </w:r>
      <w:proofErr w:type="gramStart"/>
      <w:r>
        <w:rPr>
          <w:rFonts w:ascii="宋体" w:eastAsia="宋体" w:hAnsi="宋体" w:cs="宋体" w:hint="eastAsia"/>
          <w:color w:val="000000"/>
          <w:kern w:val="0"/>
          <w:sz w:val="24"/>
          <w:szCs w:val="22"/>
          <w:lang w:bidi="ar"/>
        </w:rPr>
        <w:lastRenderedPageBreak/>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管控中发现的问题，形成《每周大型游乐设施质量安全排查治理报告》。</w:t>
      </w:r>
    </w:p>
    <w:p w14:paraId="70F5AB1C" w14:textId="77777777" w:rsidR="00C159A7" w:rsidRDefault="00C159A7"/>
    <w:p w14:paraId="1BB23EF2" w14:textId="77777777" w:rsidR="00C159A7" w:rsidRDefault="00C159A7"/>
    <w:sectPr w:rsidR="00C159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黑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884512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9B7706"/>
    <w:rsid w:val="003A5BBB"/>
    <w:rsid w:val="00572310"/>
    <w:rsid w:val="00717ACD"/>
    <w:rsid w:val="009B7706"/>
    <w:rsid w:val="00C159A7"/>
    <w:rsid w:val="00CF6F53"/>
    <w:rsid w:val="0C300E1D"/>
    <w:rsid w:val="0E834480"/>
    <w:rsid w:val="11BD2FA7"/>
    <w:rsid w:val="18E62F63"/>
    <w:rsid w:val="1D160F7B"/>
    <w:rsid w:val="1EEE042D"/>
    <w:rsid w:val="20897703"/>
    <w:rsid w:val="231507F7"/>
    <w:rsid w:val="254070E7"/>
    <w:rsid w:val="399003FF"/>
    <w:rsid w:val="39FA01F5"/>
    <w:rsid w:val="40350640"/>
    <w:rsid w:val="48F75CDB"/>
    <w:rsid w:val="4C5864D9"/>
    <w:rsid w:val="5D753665"/>
    <w:rsid w:val="60530E22"/>
    <w:rsid w:val="69E87C01"/>
    <w:rsid w:val="6E1F0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2A7D"/>
  <w15:docId w15:val="{99160A2F-4A5C-431F-915E-5406A3FED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1945</Words>
  <Characters>11088</Characters>
  <Application>Microsoft Office Word</Application>
  <DocSecurity>0</DocSecurity>
  <Lines>92</Lines>
  <Paragraphs>26</Paragraphs>
  <ScaleCrop>false</ScaleCrop>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