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FA4266" w14:textId="77777777" w:rsidR="002C4B8D" w:rsidRDefault="00000000">
      <w:pPr>
        <w:jc w:val="center"/>
        <w:rPr>
          <w:rFonts w:ascii="方正小标宋简体" w:eastAsia="方正小标宋简体" w:hAnsi="方正小标宋简体" w:cs="方正小标宋简体" w:hint="eastAsia"/>
          <w:sz w:val="72"/>
          <w:szCs w:val="72"/>
        </w:rPr>
      </w:pPr>
      <w:proofErr w:type="gramStart"/>
      <w:r>
        <w:rPr>
          <w:rFonts w:ascii="方正小标宋简体" w:eastAsia="方正小标宋简体" w:hAnsi="方正小标宋简体" w:cs="方正小标宋简体" w:hint="eastAsia"/>
          <w:sz w:val="72"/>
          <w:szCs w:val="72"/>
        </w:rPr>
        <w:t>场车生产</w:t>
      </w:r>
      <w:proofErr w:type="gramEnd"/>
      <w:r>
        <w:rPr>
          <w:rFonts w:ascii="方正小标宋简体" w:eastAsia="方正小标宋简体" w:hAnsi="方正小标宋简体" w:cs="方正小标宋简体" w:hint="eastAsia"/>
          <w:sz w:val="72"/>
          <w:szCs w:val="72"/>
        </w:rPr>
        <w:t>单位</w:t>
      </w:r>
    </w:p>
    <w:p w14:paraId="67D207E9" w14:textId="77777777" w:rsidR="002C4B8D"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质量安全员题库</w:t>
      </w:r>
    </w:p>
    <w:p w14:paraId="7F867312" w14:textId="77777777" w:rsidR="002C4B8D" w:rsidRDefault="002C4B8D">
      <w:pPr>
        <w:jc w:val="center"/>
        <w:rPr>
          <w:rFonts w:ascii="方正小标宋简体" w:eastAsia="方正小标宋简体" w:hAnsi="方正小标宋简体" w:cs="方正小标宋简体" w:hint="eastAsia"/>
          <w:sz w:val="44"/>
          <w:szCs w:val="44"/>
        </w:rPr>
      </w:pPr>
    </w:p>
    <w:p w14:paraId="63F97C49" w14:textId="77777777" w:rsidR="002C4B8D" w:rsidRDefault="002C4B8D">
      <w:pPr>
        <w:jc w:val="center"/>
        <w:rPr>
          <w:rFonts w:ascii="方正小标宋简体" w:eastAsia="方正小标宋简体" w:hAnsi="方正小标宋简体" w:cs="方正小标宋简体" w:hint="eastAsia"/>
          <w:sz w:val="44"/>
          <w:szCs w:val="44"/>
        </w:rPr>
      </w:pPr>
    </w:p>
    <w:p w14:paraId="7521FB5F" w14:textId="77777777" w:rsidR="002C4B8D" w:rsidRDefault="002C4B8D">
      <w:pPr>
        <w:jc w:val="center"/>
        <w:rPr>
          <w:rFonts w:ascii="方正小标宋简体" w:eastAsia="方正小标宋简体" w:hAnsi="方正小标宋简体" w:cs="方正小标宋简体" w:hint="eastAsia"/>
          <w:sz w:val="44"/>
          <w:szCs w:val="44"/>
        </w:rPr>
      </w:pPr>
    </w:p>
    <w:p w14:paraId="33B55935" w14:textId="77777777" w:rsidR="002C4B8D" w:rsidRDefault="002C4B8D">
      <w:pPr>
        <w:jc w:val="center"/>
        <w:rPr>
          <w:rFonts w:ascii="方正小标宋简体" w:eastAsia="方正小标宋简体" w:hAnsi="方正小标宋简体" w:cs="方正小标宋简体" w:hint="eastAsia"/>
          <w:sz w:val="44"/>
          <w:szCs w:val="44"/>
        </w:rPr>
      </w:pPr>
    </w:p>
    <w:p w14:paraId="4F2C1D18" w14:textId="77777777" w:rsidR="002C4B8D" w:rsidRDefault="002C4B8D">
      <w:pPr>
        <w:jc w:val="center"/>
        <w:rPr>
          <w:rFonts w:ascii="方正小标宋简体" w:eastAsia="方正小标宋简体" w:hAnsi="方正小标宋简体" w:cs="方正小标宋简体" w:hint="eastAsia"/>
          <w:sz w:val="44"/>
          <w:szCs w:val="44"/>
        </w:rPr>
      </w:pPr>
    </w:p>
    <w:p w14:paraId="6A650F90" w14:textId="77777777" w:rsidR="002C4B8D" w:rsidRDefault="002C4B8D">
      <w:pPr>
        <w:jc w:val="center"/>
        <w:rPr>
          <w:rFonts w:ascii="方正小标宋简体" w:eastAsia="方正小标宋简体" w:hAnsi="方正小标宋简体" w:cs="方正小标宋简体" w:hint="eastAsia"/>
          <w:sz w:val="44"/>
          <w:szCs w:val="44"/>
        </w:rPr>
      </w:pPr>
    </w:p>
    <w:p w14:paraId="4212EC17" w14:textId="77777777" w:rsidR="002C4B8D"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6AF813F5" w14:textId="77777777" w:rsidR="002C4B8D" w:rsidRDefault="00000000">
      <w:pPr>
        <w:jc w:val="center"/>
        <w:rPr>
          <w:rFonts w:ascii="黑体" w:eastAsia="黑体" w:hAnsi="黑体" w:cs="黑体" w:hint="eastAsia"/>
          <w:sz w:val="36"/>
          <w:szCs w:val="36"/>
        </w:rPr>
      </w:pPr>
      <w:r>
        <w:rPr>
          <w:rFonts w:ascii="黑体" w:eastAsia="黑体" w:hAnsi="黑体" w:cs="黑体" w:hint="eastAsia"/>
          <w:sz w:val="36"/>
          <w:szCs w:val="36"/>
        </w:rPr>
        <w:t>2024年6月20日</w:t>
      </w:r>
    </w:p>
    <w:p w14:paraId="4A228388" w14:textId="77777777" w:rsidR="002C4B8D" w:rsidRDefault="002C4B8D">
      <w:pPr>
        <w:jc w:val="center"/>
        <w:rPr>
          <w:rFonts w:ascii="黑体" w:eastAsia="黑体" w:hAnsi="黑体" w:cs="黑体" w:hint="eastAsia"/>
          <w:sz w:val="36"/>
          <w:szCs w:val="36"/>
        </w:rPr>
      </w:pPr>
    </w:p>
    <w:p w14:paraId="503D2F6D" w14:textId="77777777" w:rsidR="004665F1" w:rsidRDefault="004665F1">
      <w:pPr>
        <w:widowControl/>
        <w:jc w:val="left"/>
        <w:rPr>
          <w:rFonts w:ascii="黑体" w:eastAsia="黑体" w:hAnsi="黑体" w:cs="黑体" w:hint="eastAsia"/>
          <w:sz w:val="32"/>
          <w:szCs w:val="32"/>
        </w:rPr>
      </w:pPr>
      <w:r>
        <w:rPr>
          <w:rFonts w:ascii="黑体" w:eastAsia="黑体" w:hAnsi="黑体" w:cs="黑体" w:hint="eastAsia"/>
          <w:sz w:val="32"/>
          <w:szCs w:val="32"/>
        </w:rPr>
        <w:br w:type="page"/>
      </w:r>
    </w:p>
    <w:p w14:paraId="291CD70B" w14:textId="1AE4A290" w:rsidR="002C4B8D" w:rsidRDefault="00000000">
      <w:pPr>
        <w:jc w:val="center"/>
        <w:rPr>
          <w:rFonts w:ascii="黑体" w:eastAsia="黑体" w:hAnsi="黑体" w:cs="黑体" w:hint="eastAsia"/>
          <w:sz w:val="32"/>
          <w:szCs w:val="32"/>
        </w:rPr>
      </w:pPr>
      <w:proofErr w:type="gramStart"/>
      <w:r>
        <w:rPr>
          <w:rFonts w:ascii="黑体" w:eastAsia="黑体" w:hAnsi="黑体" w:cs="黑体" w:hint="eastAsia"/>
          <w:sz w:val="32"/>
          <w:szCs w:val="32"/>
        </w:rPr>
        <w:lastRenderedPageBreak/>
        <w:t>场车质量</w:t>
      </w:r>
      <w:proofErr w:type="gramEnd"/>
      <w:r>
        <w:rPr>
          <w:rFonts w:ascii="黑体" w:eastAsia="黑体" w:hAnsi="黑体" w:cs="黑体" w:hint="eastAsia"/>
          <w:sz w:val="32"/>
          <w:szCs w:val="32"/>
        </w:rPr>
        <w:t>安全员</w:t>
      </w:r>
    </w:p>
    <w:p w14:paraId="52728448" w14:textId="77777777" w:rsidR="002C4B8D" w:rsidRDefault="00000000">
      <w:pPr>
        <w:numPr>
          <w:ilvl w:val="0"/>
          <w:numId w:val="1"/>
        </w:numPr>
        <w:rPr>
          <w:rFonts w:ascii="黑体" w:eastAsia="黑体" w:hAnsi="黑体" w:cs="黑体" w:hint="eastAsia"/>
          <w:sz w:val="44"/>
          <w:szCs w:val="44"/>
        </w:rPr>
      </w:pPr>
      <w:r>
        <w:rPr>
          <w:rFonts w:ascii="黑体" w:eastAsia="黑体" w:hAnsi="黑体" w:cs="黑体" w:hint="eastAsia"/>
          <w:sz w:val="44"/>
          <w:szCs w:val="44"/>
        </w:rPr>
        <w:t>判断题</w:t>
      </w:r>
    </w:p>
    <w:p w14:paraId="0E499C58" w14:textId="24455DE5"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1、根据《场(厂)内专用机动车辆安全技术规程》（TSG 81—2022）的规定，叉车罩壳打开后由于意外关闭会造成伤害的，应当在罩壳处(如牵引蓄电池或者发动机罩)设置防止意外关闭的装置，并且永久地固定在车辆上或者安装在车辆的安全处。</w:t>
      </w:r>
      <w:r w:rsidR="004665F1">
        <w:rPr>
          <w:rFonts w:ascii="宋体" w:eastAsia="宋体" w:hAnsi="宋体" w:cs="宋体" w:hint="eastAsia"/>
          <w:color w:val="000000"/>
          <w:kern w:val="0"/>
          <w:sz w:val="24"/>
          <w:szCs w:val="22"/>
        </w:rPr>
        <w:t>（      ）</w:t>
      </w:r>
    </w:p>
    <w:p w14:paraId="38FF9BC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410924B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16D39758"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81—2022）2.5.1.2 叉车</w:t>
      </w:r>
    </w:p>
    <w:p w14:paraId="4E61CA4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罩壳打开后由于意外关闭会造成伤害的，应当在罩壳处(如牵引蓄电池或者发动机罩)设置防止意外关闭的装置，并且永久地固定在车辆上或者安装在车辆的安全处。</w:t>
      </w:r>
    </w:p>
    <w:p w14:paraId="189A18A8" w14:textId="09B841E0"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2、根据《场(厂)内专用机动车辆安全技术规程》（TSG 81—2022）的规定，转向系统应当转动灵活、操纵方便、无卡滞，在任意转向操作时不得与其他部件有干涉。</w:t>
      </w:r>
      <w:r w:rsidR="004665F1">
        <w:rPr>
          <w:rFonts w:ascii="宋体" w:eastAsia="宋体" w:hAnsi="宋体" w:cs="宋体" w:hint="eastAsia"/>
          <w:color w:val="000000"/>
          <w:kern w:val="0"/>
          <w:sz w:val="24"/>
          <w:szCs w:val="22"/>
        </w:rPr>
        <w:t>（      ）</w:t>
      </w:r>
    </w:p>
    <w:p w14:paraId="6AB0991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13EE83D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40459412"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81—2022）2.5.3转向系统</w:t>
      </w:r>
    </w:p>
    <w:p w14:paraId="484E47C3"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2.5.3.1一般要求</w:t>
      </w:r>
    </w:p>
    <w:p w14:paraId="7E23D9C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(1)转向系统应当转动灵活、操纵方便、无卡滞，在任意转向操作时不得与其他部件有干涉；</w:t>
      </w:r>
    </w:p>
    <w:p w14:paraId="4066B49C" w14:textId="7F4C75ED"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3、根据《场(厂)内专用机动车辆安全技术规程》（TSG 81—2022）的规定，</w:t>
      </w:r>
      <w:proofErr w:type="gramStart"/>
      <w:r>
        <w:rPr>
          <w:rFonts w:ascii="宋体" w:eastAsia="宋体" w:hAnsi="宋体" w:cs="宋体" w:hint="eastAsia"/>
          <w:color w:val="000000"/>
          <w:kern w:val="0"/>
          <w:sz w:val="24"/>
          <w:szCs w:val="22"/>
        </w:rPr>
        <w:t>场车应当</w:t>
      </w:r>
      <w:proofErr w:type="gramEnd"/>
      <w:r>
        <w:rPr>
          <w:rFonts w:ascii="宋体" w:eastAsia="宋体" w:hAnsi="宋体" w:cs="宋体" w:hint="eastAsia"/>
          <w:color w:val="000000"/>
          <w:kern w:val="0"/>
          <w:sz w:val="24"/>
          <w:szCs w:val="22"/>
        </w:rPr>
        <w:t>设置行车、驻车制动系统，并且有相应的制动装置。</w:t>
      </w:r>
      <w:r w:rsidR="004665F1">
        <w:rPr>
          <w:rFonts w:ascii="宋体" w:eastAsia="宋体" w:hAnsi="宋体" w:cs="宋体" w:hint="eastAsia"/>
          <w:color w:val="000000"/>
          <w:kern w:val="0"/>
          <w:sz w:val="24"/>
          <w:szCs w:val="22"/>
        </w:rPr>
        <w:t>（      ）</w:t>
      </w:r>
    </w:p>
    <w:p w14:paraId="3F2B8E5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04FFF53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6A6E6058"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81—2022）2.5.4 制动系统</w:t>
      </w:r>
    </w:p>
    <w:p w14:paraId="2773005D"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2.5.4.1一般要求</w:t>
      </w:r>
    </w:p>
    <w:p w14:paraId="01E1B4F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w:t>
      </w:r>
      <w:proofErr w:type="gramStart"/>
      <w:r>
        <w:rPr>
          <w:rFonts w:ascii="宋体" w:eastAsia="宋体" w:hAnsi="宋体" w:cs="宋体" w:hint="eastAsia"/>
          <w:color w:val="000000"/>
          <w:kern w:val="0"/>
          <w:sz w:val="24"/>
          <w:szCs w:val="22"/>
        </w:rPr>
        <w:t>场车应当</w:t>
      </w:r>
      <w:proofErr w:type="gramEnd"/>
      <w:r>
        <w:rPr>
          <w:rFonts w:ascii="宋体" w:eastAsia="宋体" w:hAnsi="宋体" w:cs="宋体" w:hint="eastAsia"/>
          <w:color w:val="000000"/>
          <w:kern w:val="0"/>
          <w:sz w:val="24"/>
          <w:szCs w:val="22"/>
        </w:rPr>
        <w:t>设置行车、驻车制动系统，并且有相应的制动装置；</w:t>
      </w:r>
    </w:p>
    <w:p w14:paraId="4AE7747E" w14:textId="10F25F0A"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4、根据《场(厂)内专用机动车辆安全技术规程》（TSG 81—2022）的规定，观光车辆行车制动系统应当采用单管路。</w:t>
      </w:r>
      <w:r w:rsidR="004665F1">
        <w:rPr>
          <w:rFonts w:ascii="宋体" w:eastAsia="宋体" w:hAnsi="宋体" w:cs="宋体" w:hint="eastAsia"/>
          <w:color w:val="000000"/>
          <w:kern w:val="0"/>
          <w:sz w:val="24"/>
          <w:szCs w:val="22"/>
        </w:rPr>
        <w:t>（      ）</w:t>
      </w:r>
    </w:p>
    <w:p w14:paraId="2C6CD1A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65B4CAC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63D390C6"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81—2022）2.5.4.3观光车辆</w:t>
      </w:r>
    </w:p>
    <w:p w14:paraId="4665F86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(1)行车制动系统应当采用双管路或者多管路。</w:t>
      </w:r>
    </w:p>
    <w:p w14:paraId="50F6BC7D" w14:textId="6173D8CD"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5、根据《场(厂)内专用机动车辆安全技术规程》（TSG 81—2022）的规定，观光车辆在满载最大爬坡度的下行方向，制动力能够保证其在满载、最大运行速度条件下制停。</w:t>
      </w:r>
      <w:r w:rsidR="004665F1">
        <w:rPr>
          <w:rFonts w:ascii="宋体" w:eastAsia="宋体" w:hAnsi="宋体" w:cs="宋体" w:hint="eastAsia"/>
          <w:color w:val="000000"/>
          <w:kern w:val="0"/>
          <w:sz w:val="24"/>
          <w:szCs w:val="22"/>
        </w:rPr>
        <w:t>（      ）</w:t>
      </w:r>
    </w:p>
    <w:p w14:paraId="24A9EF0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26440E2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B、错误</w:t>
      </w:r>
    </w:p>
    <w:p w14:paraId="1BDEC402"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81—2022）2.5.4.3观光车辆</w:t>
      </w:r>
    </w:p>
    <w:p w14:paraId="4C12472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在满载最大爬坡度的下行方向，制动力能够保证其在满载、最大运行速度条件下制停；</w:t>
      </w:r>
    </w:p>
    <w:p w14:paraId="7440BFD7" w14:textId="2B0458CB"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6、根据《场(厂)内专用机动车辆安全技术规程》（TSG 81—2022）的规定，叉车液压系统应当设置能防止系统内压力超过预定值的装置，此装置的设计和安装能够避免意外的松动或者调节，调整压力无需使用工具或者钥匙。</w:t>
      </w:r>
      <w:r w:rsidR="004665F1">
        <w:rPr>
          <w:rFonts w:ascii="宋体" w:eastAsia="宋体" w:hAnsi="宋体" w:cs="宋体" w:hint="eastAsia"/>
          <w:color w:val="000000"/>
          <w:kern w:val="0"/>
          <w:sz w:val="24"/>
          <w:szCs w:val="22"/>
        </w:rPr>
        <w:t>（      ）</w:t>
      </w:r>
    </w:p>
    <w:p w14:paraId="730C940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4498241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1BAC7153"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81—2022）2.5.5叉车液压系统</w:t>
      </w:r>
    </w:p>
    <w:p w14:paraId="41844C2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(1)应当设置能防止系统内压力超过预定值的装置，此装置的设计和安装能够避免意外的松动或者调节，调整压力需要使用工具或者钥匙；</w:t>
      </w:r>
    </w:p>
    <w:p w14:paraId="0B6952B3" w14:textId="27A02739"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7、根据《场(厂)内专用机动车辆安全技术规程》（TSG 81—2022）的规定，</w:t>
      </w:r>
      <w:proofErr w:type="gramStart"/>
      <w:r>
        <w:rPr>
          <w:rFonts w:ascii="宋体" w:eastAsia="宋体" w:hAnsi="宋体" w:cs="宋体" w:hint="eastAsia"/>
          <w:color w:val="000000"/>
          <w:kern w:val="0"/>
          <w:sz w:val="24"/>
          <w:szCs w:val="22"/>
        </w:rPr>
        <w:t>电动场车的</w:t>
      </w:r>
      <w:proofErr w:type="gramEnd"/>
      <w:r>
        <w:rPr>
          <w:rFonts w:ascii="宋体" w:eastAsia="宋体" w:hAnsi="宋体" w:cs="宋体" w:hint="eastAsia"/>
          <w:color w:val="000000"/>
          <w:kern w:val="0"/>
          <w:sz w:val="24"/>
          <w:szCs w:val="22"/>
        </w:rPr>
        <w:t>控制系统应当具有欠电压、过电流、过热和过电压保护功能。</w:t>
      </w:r>
      <w:r w:rsidR="004665F1">
        <w:rPr>
          <w:rFonts w:ascii="宋体" w:eastAsia="宋体" w:hAnsi="宋体" w:cs="宋体" w:hint="eastAsia"/>
          <w:color w:val="000000"/>
          <w:kern w:val="0"/>
          <w:sz w:val="24"/>
          <w:szCs w:val="22"/>
        </w:rPr>
        <w:t>（      ）</w:t>
      </w:r>
    </w:p>
    <w:p w14:paraId="6296662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3ED9F12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4A05898F"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81—2022）2.5.6电气和控制系统</w:t>
      </w:r>
    </w:p>
    <w:p w14:paraId="517B20B8"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2.5.6.1一般要求</w:t>
      </w:r>
    </w:p>
    <w:p w14:paraId="7BA310A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w:t>
      </w:r>
      <w:proofErr w:type="gramStart"/>
      <w:r>
        <w:rPr>
          <w:rFonts w:ascii="宋体" w:eastAsia="宋体" w:hAnsi="宋体" w:cs="宋体" w:hint="eastAsia"/>
          <w:color w:val="000000"/>
          <w:kern w:val="0"/>
          <w:sz w:val="24"/>
          <w:szCs w:val="22"/>
        </w:rPr>
        <w:t>电动场车的</w:t>
      </w:r>
      <w:proofErr w:type="gramEnd"/>
      <w:r>
        <w:rPr>
          <w:rFonts w:ascii="宋体" w:eastAsia="宋体" w:hAnsi="宋体" w:cs="宋体" w:hint="eastAsia"/>
          <w:color w:val="000000"/>
          <w:kern w:val="0"/>
          <w:sz w:val="24"/>
          <w:szCs w:val="22"/>
        </w:rPr>
        <w:t>控制系统应当具有欠电压、过电流、过热和过电压保护功能；</w:t>
      </w:r>
    </w:p>
    <w:p w14:paraId="39C2C064" w14:textId="066C9858"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8、根据《场(厂)内专用机动车辆安全技术规程》（TSG 81—2022）的规定，</w:t>
      </w:r>
      <w:proofErr w:type="gramStart"/>
      <w:r>
        <w:rPr>
          <w:rFonts w:ascii="宋体" w:eastAsia="宋体" w:hAnsi="宋体" w:cs="宋体" w:hint="eastAsia"/>
          <w:color w:val="000000"/>
          <w:kern w:val="0"/>
          <w:sz w:val="24"/>
          <w:szCs w:val="22"/>
        </w:rPr>
        <w:t>电动场车的</w:t>
      </w:r>
      <w:proofErr w:type="gramEnd"/>
      <w:r>
        <w:rPr>
          <w:rFonts w:ascii="宋体" w:eastAsia="宋体" w:hAnsi="宋体" w:cs="宋体" w:hint="eastAsia"/>
          <w:color w:val="000000"/>
          <w:kern w:val="0"/>
          <w:sz w:val="24"/>
          <w:szCs w:val="22"/>
        </w:rPr>
        <w:t>电气系统应当采用单线制，保证良好的绝缘。</w:t>
      </w:r>
      <w:r w:rsidR="004665F1">
        <w:rPr>
          <w:rFonts w:ascii="宋体" w:eastAsia="宋体" w:hAnsi="宋体" w:cs="宋体" w:hint="eastAsia"/>
          <w:color w:val="000000"/>
          <w:kern w:val="0"/>
          <w:sz w:val="24"/>
          <w:szCs w:val="22"/>
        </w:rPr>
        <w:t>（      ）</w:t>
      </w:r>
    </w:p>
    <w:p w14:paraId="7F5BA18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7951ADA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4D7F132A"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81—2022）2.5.6.1一般要求</w:t>
      </w:r>
    </w:p>
    <w:p w14:paraId="1F0F211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w:t>
      </w:r>
      <w:proofErr w:type="gramStart"/>
      <w:r>
        <w:rPr>
          <w:rFonts w:ascii="宋体" w:eastAsia="宋体" w:hAnsi="宋体" w:cs="宋体" w:hint="eastAsia"/>
          <w:color w:val="000000"/>
          <w:kern w:val="0"/>
          <w:sz w:val="24"/>
          <w:szCs w:val="22"/>
        </w:rPr>
        <w:t>电动场车的</w:t>
      </w:r>
      <w:proofErr w:type="gramEnd"/>
      <w:r>
        <w:rPr>
          <w:rFonts w:ascii="宋体" w:eastAsia="宋体" w:hAnsi="宋体" w:cs="宋体" w:hint="eastAsia"/>
          <w:color w:val="000000"/>
          <w:kern w:val="0"/>
          <w:sz w:val="24"/>
          <w:szCs w:val="22"/>
        </w:rPr>
        <w:t>电气系统应当采用双线制，保证良好的绝缘；</w:t>
      </w:r>
    </w:p>
    <w:p w14:paraId="2274C88B" w14:textId="0E718041"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9、根据《场(厂)内专用机动车辆安全技术规程》（TSG 81—2022）的规定，</w:t>
      </w:r>
      <w:proofErr w:type="gramStart"/>
      <w:r>
        <w:rPr>
          <w:rFonts w:ascii="宋体" w:eastAsia="宋体" w:hAnsi="宋体" w:cs="宋体" w:hint="eastAsia"/>
          <w:color w:val="000000"/>
          <w:kern w:val="0"/>
          <w:sz w:val="24"/>
          <w:szCs w:val="22"/>
        </w:rPr>
        <w:t>从事场车</w:t>
      </w:r>
      <w:proofErr w:type="gramEnd"/>
      <w:r>
        <w:rPr>
          <w:rFonts w:ascii="宋体" w:eastAsia="宋体" w:hAnsi="宋体" w:cs="宋体" w:hint="eastAsia"/>
          <w:color w:val="000000"/>
          <w:kern w:val="0"/>
          <w:sz w:val="24"/>
          <w:szCs w:val="22"/>
        </w:rPr>
        <w:t>制造、改造、修理的单位应当依法取得生产许可，方可在许可范围内从事相应的活动。</w:t>
      </w:r>
      <w:r w:rsidR="004665F1">
        <w:rPr>
          <w:rFonts w:ascii="宋体" w:eastAsia="宋体" w:hAnsi="宋体" w:cs="宋体" w:hint="eastAsia"/>
          <w:color w:val="000000"/>
          <w:kern w:val="0"/>
          <w:sz w:val="24"/>
          <w:szCs w:val="22"/>
        </w:rPr>
        <w:t>（      ）</w:t>
      </w:r>
    </w:p>
    <w:p w14:paraId="753E52E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72FEB8D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3106CD6E"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81—2022）3.1  义务和责任</w:t>
      </w:r>
    </w:p>
    <w:p w14:paraId="6D03B20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w:t>
      </w:r>
      <w:proofErr w:type="gramStart"/>
      <w:r>
        <w:rPr>
          <w:rFonts w:ascii="宋体" w:eastAsia="宋体" w:hAnsi="宋体" w:cs="宋体" w:hint="eastAsia"/>
          <w:color w:val="000000"/>
          <w:kern w:val="0"/>
          <w:sz w:val="24"/>
          <w:szCs w:val="22"/>
        </w:rPr>
        <w:t>从事场车</w:t>
      </w:r>
      <w:proofErr w:type="gramEnd"/>
      <w:r>
        <w:rPr>
          <w:rFonts w:ascii="宋体" w:eastAsia="宋体" w:hAnsi="宋体" w:cs="宋体" w:hint="eastAsia"/>
          <w:color w:val="000000"/>
          <w:kern w:val="0"/>
          <w:sz w:val="24"/>
          <w:szCs w:val="22"/>
        </w:rPr>
        <w:t>制造、改造、修理的单位应当依法取得生产许可，方可在许可范围内从事相应的活动；</w:t>
      </w:r>
    </w:p>
    <w:p w14:paraId="41D191CE" w14:textId="6A8F2608"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10、根据《场(厂)内专用机动车辆安全技术规程》（TSG 81—2022）的规定，制造单位应当</w:t>
      </w:r>
      <w:proofErr w:type="gramStart"/>
      <w:r>
        <w:rPr>
          <w:rFonts w:ascii="宋体" w:eastAsia="宋体" w:hAnsi="宋体" w:cs="宋体" w:hint="eastAsia"/>
          <w:color w:val="000000"/>
          <w:kern w:val="0"/>
          <w:sz w:val="24"/>
          <w:szCs w:val="22"/>
        </w:rPr>
        <w:t>对场车</w:t>
      </w:r>
      <w:proofErr w:type="gramEnd"/>
      <w:r>
        <w:rPr>
          <w:rFonts w:ascii="宋体" w:eastAsia="宋体" w:hAnsi="宋体" w:cs="宋体" w:hint="eastAsia"/>
          <w:color w:val="000000"/>
          <w:kern w:val="0"/>
          <w:sz w:val="24"/>
          <w:szCs w:val="22"/>
        </w:rPr>
        <w:t>(包括观光列车的每节车厢)的车架进行编号，车架编号应当具有唯一性，并且用钢印永久性地标示在车架的明显位置。</w:t>
      </w:r>
      <w:r w:rsidR="004665F1">
        <w:rPr>
          <w:rFonts w:ascii="宋体" w:eastAsia="宋体" w:hAnsi="宋体" w:cs="宋体" w:hint="eastAsia"/>
          <w:color w:val="000000"/>
          <w:kern w:val="0"/>
          <w:sz w:val="24"/>
          <w:szCs w:val="22"/>
        </w:rPr>
        <w:t>（      ）</w:t>
      </w:r>
    </w:p>
    <w:p w14:paraId="1FD36EF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0D54DF7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0C0E6527"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lastRenderedPageBreak/>
        <w:t>【来源】</w:t>
      </w:r>
      <w:r>
        <w:rPr>
          <w:rFonts w:ascii="宋体" w:eastAsia="宋体" w:hAnsi="宋体" w:cs="宋体" w:hint="eastAsia"/>
          <w:color w:val="000000"/>
          <w:kern w:val="0"/>
          <w:sz w:val="24"/>
          <w:szCs w:val="22"/>
        </w:rPr>
        <w:t>《场(厂)内专用机动车辆安全技术规程》（TSG 81—2022）3.2.1一般要求</w:t>
      </w:r>
    </w:p>
    <w:p w14:paraId="1F4B392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(2)制造单位应当</w:t>
      </w:r>
      <w:proofErr w:type="gramStart"/>
      <w:r>
        <w:rPr>
          <w:rFonts w:ascii="宋体" w:eastAsia="宋体" w:hAnsi="宋体" w:cs="宋体" w:hint="eastAsia"/>
          <w:color w:val="000000"/>
          <w:kern w:val="0"/>
          <w:sz w:val="24"/>
          <w:szCs w:val="22"/>
        </w:rPr>
        <w:t>对场车</w:t>
      </w:r>
      <w:proofErr w:type="gramEnd"/>
      <w:r>
        <w:rPr>
          <w:rFonts w:ascii="宋体" w:eastAsia="宋体" w:hAnsi="宋体" w:cs="宋体" w:hint="eastAsia"/>
          <w:color w:val="000000"/>
          <w:kern w:val="0"/>
          <w:sz w:val="24"/>
          <w:szCs w:val="22"/>
        </w:rPr>
        <w:t>(包括观光列车的每节车厢)的车架进行编号，车架编号应当具有唯一性，并且用钢印永久性地标示在车架的明显位置；</w:t>
      </w:r>
    </w:p>
    <w:p w14:paraId="23DB3DB2" w14:textId="3D6C8A49"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11、根据《场(厂)内专用机动车辆安全技术规程》（TSG 81—2022）的规定，首次执行焊接工艺的，应当按照有关规定进行焊接工艺评定。</w:t>
      </w:r>
      <w:r w:rsidR="004665F1">
        <w:rPr>
          <w:rFonts w:ascii="宋体" w:eastAsia="宋体" w:hAnsi="宋体" w:cs="宋体" w:hint="eastAsia"/>
          <w:color w:val="000000"/>
          <w:kern w:val="0"/>
          <w:sz w:val="24"/>
          <w:szCs w:val="22"/>
        </w:rPr>
        <w:t>（      ）</w:t>
      </w:r>
    </w:p>
    <w:p w14:paraId="2CDA8A9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5702994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19BFAA11"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81—2022）3.2.2.1焊接工艺评定</w:t>
      </w:r>
    </w:p>
    <w:p w14:paraId="68EBFD27"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主要受力</w:t>
      </w:r>
      <w:proofErr w:type="gramStart"/>
      <w:r>
        <w:rPr>
          <w:rFonts w:ascii="宋体" w:eastAsia="宋体" w:hAnsi="宋体" w:cs="宋体" w:hint="eastAsia"/>
          <w:color w:val="000000"/>
          <w:kern w:val="0"/>
          <w:sz w:val="24"/>
          <w:szCs w:val="22"/>
        </w:rPr>
        <w:t>结构件施焊前</w:t>
      </w:r>
      <w:proofErr w:type="gramEnd"/>
      <w:r>
        <w:rPr>
          <w:rFonts w:ascii="宋体" w:eastAsia="宋体" w:hAnsi="宋体" w:cs="宋体" w:hint="eastAsia"/>
          <w:color w:val="000000"/>
          <w:kern w:val="0"/>
          <w:sz w:val="24"/>
          <w:szCs w:val="22"/>
        </w:rPr>
        <w:t>，应当制定焊接工艺文件。有下列情况之一的，应当按照有关规定进行焊接工艺评定：</w:t>
      </w:r>
    </w:p>
    <w:p w14:paraId="405BBD1A"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(1)首次执行焊接工艺的；</w:t>
      </w:r>
    </w:p>
    <w:p w14:paraId="1A72528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(2)焊接质量经常出现问题的。</w:t>
      </w:r>
    </w:p>
    <w:p w14:paraId="2ED5EFB2" w14:textId="6BE36860"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12、根据《场(厂)内专用机动车辆安全技术规程》（TSG 81—2022）的规定，焊接质量偶然出现问题的，应当按照有关规定进行焊接工艺评定。</w:t>
      </w:r>
      <w:r w:rsidR="004665F1">
        <w:rPr>
          <w:rFonts w:ascii="宋体" w:eastAsia="宋体" w:hAnsi="宋体" w:cs="宋体" w:hint="eastAsia"/>
          <w:color w:val="000000"/>
          <w:kern w:val="0"/>
          <w:sz w:val="24"/>
          <w:szCs w:val="22"/>
        </w:rPr>
        <w:t>（      ）</w:t>
      </w:r>
    </w:p>
    <w:p w14:paraId="60595EE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5F9A723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431CD849"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81—2022）3.2.2.1焊接工艺评定</w:t>
      </w:r>
    </w:p>
    <w:p w14:paraId="44A251B8"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主要受力</w:t>
      </w:r>
      <w:proofErr w:type="gramStart"/>
      <w:r>
        <w:rPr>
          <w:rFonts w:ascii="宋体" w:eastAsia="宋体" w:hAnsi="宋体" w:cs="宋体" w:hint="eastAsia"/>
          <w:color w:val="000000"/>
          <w:kern w:val="0"/>
          <w:sz w:val="24"/>
          <w:szCs w:val="22"/>
        </w:rPr>
        <w:t>结构件施焊前</w:t>
      </w:r>
      <w:proofErr w:type="gramEnd"/>
      <w:r>
        <w:rPr>
          <w:rFonts w:ascii="宋体" w:eastAsia="宋体" w:hAnsi="宋体" w:cs="宋体" w:hint="eastAsia"/>
          <w:color w:val="000000"/>
          <w:kern w:val="0"/>
          <w:sz w:val="24"/>
          <w:szCs w:val="22"/>
        </w:rPr>
        <w:t>，应当制定焊接工艺文件。有下列情况之一的，应当按照有关规定进行焊接工艺评定：</w:t>
      </w:r>
    </w:p>
    <w:p w14:paraId="2225DA96"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(1)首次执行焊接工艺的；</w:t>
      </w:r>
    </w:p>
    <w:p w14:paraId="213F5EB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(2)焊接质量经常出现问题的。</w:t>
      </w:r>
    </w:p>
    <w:p w14:paraId="1720A0F8" w14:textId="4BDB4258"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13、根据《场(厂)内专用机动车辆安全技术规程》（TSG 81—2022）的规定，</w:t>
      </w:r>
      <w:proofErr w:type="gramStart"/>
      <w:r>
        <w:rPr>
          <w:rFonts w:ascii="宋体" w:eastAsia="宋体" w:hAnsi="宋体" w:cs="宋体" w:hint="eastAsia"/>
          <w:color w:val="000000"/>
          <w:kern w:val="0"/>
          <w:sz w:val="24"/>
          <w:szCs w:val="22"/>
        </w:rPr>
        <w:t>场车出厂</w:t>
      </w:r>
      <w:proofErr w:type="gramEnd"/>
      <w:r>
        <w:rPr>
          <w:rFonts w:ascii="宋体" w:eastAsia="宋体" w:hAnsi="宋体" w:cs="宋体" w:hint="eastAsia"/>
          <w:color w:val="000000"/>
          <w:kern w:val="0"/>
          <w:sz w:val="24"/>
          <w:szCs w:val="22"/>
        </w:rPr>
        <w:t>时，应当以中文形式附有包含主要设计图样、产品质量合格证明、使用维护说明书、叉车载荷曲线图、铭牌、安全标志及其说明等相关技术资料和文件。</w:t>
      </w:r>
      <w:r w:rsidR="004665F1">
        <w:rPr>
          <w:rFonts w:ascii="宋体" w:eastAsia="宋体" w:hAnsi="宋体" w:cs="宋体" w:hint="eastAsia"/>
          <w:color w:val="000000"/>
          <w:kern w:val="0"/>
          <w:sz w:val="24"/>
          <w:szCs w:val="22"/>
        </w:rPr>
        <w:t>（      ）</w:t>
      </w:r>
    </w:p>
    <w:p w14:paraId="59CBF67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00BA880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0F0022E6"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81—2022）3.4  随机文件及标志、铭牌</w:t>
      </w:r>
    </w:p>
    <w:p w14:paraId="13477C31" w14:textId="77777777" w:rsidR="002C4B8D" w:rsidRDefault="00000000">
      <w:pPr>
        <w:widowControl/>
        <w:jc w:val="left"/>
        <w:textAlignment w:val="center"/>
        <w:rPr>
          <w:rFonts w:ascii="宋体" w:eastAsia="宋体" w:hAnsi="宋体" w:cs="宋体" w:hint="eastAsia"/>
          <w:color w:val="000000"/>
          <w:sz w:val="24"/>
          <w:szCs w:val="22"/>
        </w:rPr>
      </w:pPr>
      <w:proofErr w:type="gramStart"/>
      <w:r>
        <w:rPr>
          <w:rFonts w:ascii="宋体" w:eastAsia="宋体" w:hAnsi="宋体" w:cs="宋体" w:hint="eastAsia"/>
          <w:color w:val="000000"/>
          <w:kern w:val="0"/>
          <w:sz w:val="24"/>
          <w:szCs w:val="22"/>
        </w:rPr>
        <w:t>场车出厂</w:t>
      </w:r>
      <w:proofErr w:type="gramEnd"/>
      <w:r>
        <w:rPr>
          <w:rFonts w:ascii="宋体" w:eastAsia="宋体" w:hAnsi="宋体" w:cs="宋体" w:hint="eastAsia"/>
          <w:color w:val="000000"/>
          <w:kern w:val="0"/>
          <w:sz w:val="24"/>
          <w:szCs w:val="22"/>
        </w:rPr>
        <w:t>时，应当以中文形式附有包含主要设计图样、产品质量合格证明、使用维护说明书、叉车载荷曲线图、铭牌、安全标志及其说明等相关技术资料和文件。</w:t>
      </w:r>
    </w:p>
    <w:p w14:paraId="38743057" w14:textId="7FC377C1"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14、根据《场(厂)内专用机动车辆安全技术规程》（TSG 81—2022）的规定，场车主要设计图样，包括总图主要受力结构件图、制动原理图、电气原理图、液压或者气动系统原理图等。</w:t>
      </w:r>
      <w:r w:rsidR="004665F1">
        <w:rPr>
          <w:rFonts w:ascii="宋体" w:eastAsia="宋体" w:hAnsi="宋体" w:cs="宋体" w:hint="eastAsia"/>
          <w:color w:val="000000"/>
          <w:kern w:val="0"/>
          <w:sz w:val="24"/>
          <w:szCs w:val="22"/>
        </w:rPr>
        <w:t>（      ）</w:t>
      </w:r>
    </w:p>
    <w:p w14:paraId="5C6F553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36249B1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355E63C0"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81—2022）3.4.1主要设计图样</w:t>
      </w:r>
    </w:p>
    <w:p w14:paraId="01257E8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主要设计图样，包括总图主要受力结构件图、制动原理图、电气原理图、液压或者气动系统原理图等。</w:t>
      </w:r>
    </w:p>
    <w:p w14:paraId="16743A0B" w14:textId="187E9952"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15、根据《场(厂)内专用机动车辆安全技术规程》（TSG 81—2022）的规定，在随机文件中应当有标示叉车额定起重量和实际起重量的载荷曲线图或者载荷表，并且在叉车的明显位置固定清晰且永久的载荷曲线图或者载荷表。</w:t>
      </w:r>
      <w:r w:rsidR="004665F1">
        <w:rPr>
          <w:rFonts w:ascii="宋体" w:eastAsia="宋体" w:hAnsi="宋体" w:cs="宋体" w:hint="eastAsia"/>
          <w:color w:val="000000"/>
          <w:kern w:val="0"/>
          <w:sz w:val="24"/>
          <w:szCs w:val="22"/>
        </w:rPr>
        <w:t>（      ）</w:t>
      </w:r>
    </w:p>
    <w:p w14:paraId="03E37D8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49539EF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28062FAE"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81—2022）3.4.4  叉车载荷曲线图</w:t>
      </w:r>
    </w:p>
    <w:p w14:paraId="105FDC0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在随机文件中应当有标示叉车额定起重量和实际起重量的载荷曲线图或者载荷表，并且在叉车的明显位置固定清晰且永久的载荷曲线图或者载荷表。</w:t>
      </w:r>
    </w:p>
    <w:p w14:paraId="4888229A" w14:textId="01B530A6"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16、根据《场(厂)内专用机动车辆安全技术规程》（TSG 81—2022）的规定，叉车应当在醒目的位置以图形或者文字形式设置具有下列含义的安全标志：禁止</w:t>
      </w:r>
      <w:proofErr w:type="gramStart"/>
      <w:r>
        <w:rPr>
          <w:rFonts w:ascii="宋体" w:eastAsia="宋体" w:hAnsi="宋体" w:cs="宋体" w:hint="eastAsia"/>
          <w:color w:val="000000"/>
          <w:kern w:val="0"/>
          <w:sz w:val="24"/>
          <w:szCs w:val="22"/>
        </w:rPr>
        <w:t>站在货叉上</w:t>
      </w:r>
      <w:proofErr w:type="gramEnd"/>
      <w:r>
        <w:rPr>
          <w:rFonts w:ascii="宋体" w:eastAsia="宋体" w:hAnsi="宋体" w:cs="宋体" w:hint="eastAsia"/>
          <w:color w:val="000000"/>
          <w:kern w:val="0"/>
          <w:sz w:val="24"/>
          <w:szCs w:val="22"/>
        </w:rPr>
        <w:t>、禁止站在</w:t>
      </w:r>
      <w:proofErr w:type="gramStart"/>
      <w:r>
        <w:rPr>
          <w:rFonts w:ascii="宋体" w:eastAsia="宋体" w:hAnsi="宋体" w:cs="宋体" w:hint="eastAsia"/>
          <w:color w:val="000000"/>
          <w:kern w:val="0"/>
          <w:sz w:val="24"/>
          <w:szCs w:val="22"/>
        </w:rPr>
        <w:t>货叉下</w:t>
      </w:r>
      <w:proofErr w:type="gramEnd"/>
      <w:r>
        <w:rPr>
          <w:rFonts w:ascii="宋体" w:eastAsia="宋体" w:hAnsi="宋体" w:cs="宋体" w:hint="eastAsia"/>
          <w:color w:val="000000"/>
          <w:kern w:val="0"/>
          <w:sz w:val="24"/>
          <w:szCs w:val="22"/>
        </w:rPr>
        <w:t>、手指或者手被挤压风险提示，配备安全带的叉车还应当包括扣紧安全带。</w:t>
      </w:r>
      <w:r w:rsidR="004665F1">
        <w:rPr>
          <w:rFonts w:ascii="宋体" w:eastAsia="宋体" w:hAnsi="宋体" w:cs="宋体" w:hint="eastAsia"/>
          <w:color w:val="000000"/>
          <w:kern w:val="0"/>
          <w:sz w:val="24"/>
          <w:szCs w:val="22"/>
        </w:rPr>
        <w:t>（      ）</w:t>
      </w:r>
    </w:p>
    <w:p w14:paraId="29A43AA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1C6BB25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6AA4EBD2"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81—2022）3.4.6 安全标志</w:t>
      </w:r>
    </w:p>
    <w:p w14:paraId="53F7D70A"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叉车应当在醒目的位置以图形或者文字形式设置具有下列含义的安全标志：禁止</w:t>
      </w:r>
      <w:proofErr w:type="gramStart"/>
      <w:r>
        <w:rPr>
          <w:rFonts w:ascii="宋体" w:eastAsia="宋体" w:hAnsi="宋体" w:cs="宋体" w:hint="eastAsia"/>
          <w:color w:val="000000"/>
          <w:kern w:val="0"/>
          <w:sz w:val="24"/>
          <w:szCs w:val="22"/>
        </w:rPr>
        <w:t>站在货叉上</w:t>
      </w:r>
      <w:proofErr w:type="gramEnd"/>
      <w:r>
        <w:rPr>
          <w:rFonts w:ascii="宋体" w:eastAsia="宋体" w:hAnsi="宋体" w:cs="宋体" w:hint="eastAsia"/>
          <w:color w:val="000000"/>
          <w:kern w:val="0"/>
          <w:sz w:val="24"/>
          <w:szCs w:val="22"/>
        </w:rPr>
        <w:t>、禁止站在</w:t>
      </w:r>
      <w:proofErr w:type="gramStart"/>
      <w:r>
        <w:rPr>
          <w:rFonts w:ascii="宋体" w:eastAsia="宋体" w:hAnsi="宋体" w:cs="宋体" w:hint="eastAsia"/>
          <w:color w:val="000000"/>
          <w:kern w:val="0"/>
          <w:sz w:val="24"/>
          <w:szCs w:val="22"/>
        </w:rPr>
        <w:t>货叉下</w:t>
      </w:r>
      <w:proofErr w:type="gramEnd"/>
      <w:r>
        <w:rPr>
          <w:rFonts w:ascii="宋体" w:eastAsia="宋体" w:hAnsi="宋体" w:cs="宋体" w:hint="eastAsia"/>
          <w:color w:val="000000"/>
          <w:kern w:val="0"/>
          <w:sz w:val="24"/>
          <w:szCs w:val="22"/>
        </w:rPr>
        <w:t>、手指或者手被挤压风险提示，配备安全带的叉车还应当包括扣紧安全带。</w:t>
      </w:r>
    </w:p>
    <w:p w14:paraId="66018F3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观光车辆应当在醒目的位置以图形或者文字形式设置具有下列含义的安全标志：系好安全带、灭火器、</w:t>
      </w:r>
      <w:proofErr w:type="gramStart"/>
      <w:r>
        <w:rPr>
          <w:rFonts w:ascii="宋体" w:eastAsia="宋体" w:hAnsi="宋体" w:cs="宋体" w:hint="eastAsia"/>
          <w:color w:val="000000"/>
          <w:kern w:val="0"/>
          <w:sz w:val="24"/>
          <w:szCs w:val="22"/>
        </w:rPr>
        <w:t>车未停稳前请勿</w:t>
      </w:r>
      <w:proofErr w:type="gramEnd"/>
      <w:r>
        <w:rPr>
          <w:rFonts w:ascii="宋体" w:eastAsia="宋体" w:hAnsi="宋体" w:cs="宋体" w:hint="eastAsia"/>
          <w:color w:val="000000"/>
          <w:kern w:val="0"/>
          <w:sz w:val="24"/>
          <w:szCs w:val="22"/>
        </w:rPr>
        <w:t>下车。</w:t>
      </w:r>
    </w:p>
    <w:p w14:paraId="64E04975" w14:textId="74A6E03D"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17、根据《场(厂)内专用机动车辆安全技术规程》（TSG 81—2022）的规定，改造，是指改变原叉车的动力方式、传动方式、车架结构、驾驶方式，观光车辆的动力方式、传动方式，或者</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r w:rsidR="004665F1">
        <w:rPr>
          <w:rFonts w:ascii="宋体" w:eastAsia="宋体" w:hAnsi="宋体" w:cs="宋体" w:hint="eastAsia"/>
          <w:color w:val="000000"/>
          <w:kern w:val="0"/>
          <w:sz w:val="24"/>
          <w:szCs w:val="22"/>
        </w:rPr>
        <w:t>（      ）</w:t>
      </w:r>
    </w:p>
    <w:p w14:paraId="0B6EFFD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3C59E25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5F4D6B36"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81—2022）6.1  用语的含义</w:t>
      </w:r>
    </w:p>
    <w:p w14:paraId="3816F2A0"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(1)改造，是指改变原叉车的动力方式、传动方式、车架结构、驾驶方式，观光车辆的动力方式、传动方式，或者</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p>
    <w:p w14:paraId="6366AF3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(2)修理，是指更换原叉车的动力装置、转向装置、传动装置、落物保护构件、门架构件，观光车辆的动力装置、车身构件、传动装置，但是不</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p>
    <w:p w14:paraId="755C37E0" w14:textId="21A5266B"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18、根据《场(厂)内专用机动车辆安全技术规程》（TSG 81—2022）的规定，修理，是指更换原叉车的动力装置、转向装置、传动装置、落物保护构件、门架构件，观光车辆的动力装置、车身构件、传动装置，但是不</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r w:rsidR="004665F1">
        <w:rPr>
          <w:rFonts w:ascii="宋体" w:eastAsia="宋体" w:hAnsi="宋体" w:cs="宋体" w:hint="eastAsia"/>
          <w:color w:val="000000"/>
          <w:kern w:val="0"/>
          <w:sz w:val="24"/>
          <w:szCs w:val="22"/>
        </w:rPr>
        <w:t>（      ）</w:t>
      </w:r>
    </w:p>
    <w:p w14:paraId="6DD8925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2873317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663E0ABB"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81—2022）6.1  用语的含义</w:t>
      </w:r>
    </w:p>
    <w:p w14:paraId="752E99F9"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(1)改造，是指改变原叉车的动力方式、传动方式、车架结构、驾驶方式，观光车辆的动力方式、传动方式，或者</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p>
    <w:p w14:paraId="17D5D0D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(2)修理，是指更换原叉车的动力装置、转向装置、传动装置、落物保护构件、门架构件，观光车辆的动力装置、车身构件、传动装置，但是不</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p>
    <w:p w14:paraId="00B93A19" w14:textId="6EA076A9"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19、根据《特种设备生产单位落实质量安全主体责任监督管理规定》的规定，</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质量安全日管控制度。质量安全员要每日根据《场车质量安全风险管控清单》进行检查，形成《每日场车质量安全检查记录》。</w:t>
      </w:r>
      <w:r w:rsidR="004665F1">
        <w:rPr>
          <w:rFonts w:ascii="宋体" w:eastAsia="宋体" w:hAnsi="宋体" w:cs="宋体" w:hint="eastAsia"/>
          <w:color w:val="000000"/>
          <w:kern w:val="0"/>
          <w:sz w:val="24"/>
          <w:szCs w:val="22"/>
        </w:rPr>
        <w:t>（      ）</w:t>
      </w:r>
    </w:p>
    <w:p w14:paraId="5CF685D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7879116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579E47C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质量安全日管控制度。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p>
    <w:p w14:paraId="6E33AA20" w14:textId="33BF0A65"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20、根据《特种设备生产单位落实质量安全主体责任监督管理规定》的规定，</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质量安全日管控制度。质量安全员要每日根据《场车质量安全风险管控清单》进行检查，未发现问题，可不记录。</w:t>
      </w:r>
      <w:r w:rsidR="004665F1">
        <w:rPr>
          <w:rFonts w:ascii="宋体" w:eastAsia="宋体" w:hAnsi="宋体" w:cs="宋体" w:hint="eastAsia"/>
          <w:color w:val="000000"/>
          <w:kern w:val="0"/>
          <w:sz w:val="24"/>
          <w:szCs w:val="22"/>
        </w:rPr>
        <w:t>（      ）</w:t>
      </w:r>
    </w:p>
    <w:p w14:paraId="4F1286D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14CC7BD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03B8B43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 xml:space="preserve">《特种设备生产单位落实质量安全主体责任监督管理规定》第十条 </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质量安全日管控制度。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p>
    <w:p w14:paraId="5FE751AA" w14:textId="01B3D7FE"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21、根据《特种设备生产单位落实质量安全主体责任监督管理规定》的规定，质量安全员是指本单位具体负责质量过程控制的检查人员。</w:t>
      </w:r>
      <w:r w:rsidR="004665F1">
        <w:rPr>
          <w:rFonts w:ascii="宋体" w:eastAsia="宋体" w:hAnsi="宋体" w:cs="宋体" w:hint="eastAsia"/>
          <w:color w:val="000000"/>
          <w:kern w:val="0"/>
          <w:sz w:val="24"/>
          <w:szCs w:val="22"/>
        </w:rPr>
        <w:t>（      ）</w:t>
      </w:r>
    </w:p>
    <w:p w14:paraId="4834C7D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2BE452B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7145D96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《特种设备生产单位落实质量安全主体责任监督管理规定》（三）质量安全员是指本单位具体负责质量过程控制的检查人员。</w:t>
      </w:r>
    </w:p>
    <w:p w14:paraId="1FB1EA42" w14:textId="07E8FB0B"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22、根据《中华人民共和国特种设备安全法》的规定，特种设备的生产单位包括特种设备设计、制造、安装、改造、修理单位。</w:t>
      </w:r>
      <w:r w:rsidR="004665F1">
        <w:rPr>
          <w:rFonts w:ascii="宋体" w:eastAsia="宋体" w:hAnsi="宋体" w:cs="宋体" w:hint="eastAsia"/>
          <w:color w:val="000000"/>
          <w:kern w:val="0"/>
          <w:sz w:val="24"/>
          <w:szCs w:val="22"/>
        </w:rPr>
        <w:t>（      ）</w:t>
      </w:r>
    </w:p>
    <w:p w14:paraId="0774B57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2362D87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2216601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《中华人民共和国特种设备安全法》特种设备的生产（包括设计、制造、安装、改造、修理）、经营、使用、检验、检测和特种设备安全的监督管理，适用本法。</w:t>
      </w:r>
    </w:p>
    <w:p w14:paraId="4F7006B3" w14:textId="0DDB4F38"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23、根据《中华人民共和国特种设备安全法》的规定，特种设备生产单位应当保证特种设备生产符合安全技术规范及相关标准的要求，对其生产的特种设备的安全性能负责。</w:t>
      </w:r>
      <w:r w:rsidR="004665F1">
        <w:rPr>
          <w:rFonts w:ascii="宋体" w:eastAsia="宋体" w:hAnsi="宋体" w:cs="宋体" w:hint="eastAsia"/>
          <w:color w:val="000000"/>
          <w:kern w:val="0"/>
          <w:sz w:val="24"/>
          <w:szCs w:val="22"/>
        </w:rPr>
        <w:t>（      ）</w:t>
      </w:r>
    </w:p>
    <w:p w14:paraId="17BDE66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6B3CF46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1C78FE5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《中华人民共和国特种设备安全法》第十九条特种设备生产单位应当保证特种设备生产符合安全技术规范及相关标准的要求，对其生产的特种设备的安</w:t>
      </w:r>
      <w:r>
        <w:rPr>
          <w:rFonts w:ascii="宋体" w:eastAsia="宋体" w:hAnsi="宋体" w:cs="宋体" w:hint="eastAsia"/>
          <w:color w:val="000000"/>
          <w:kern w:val="0"/>
          <w:sz w:val="24"/>
          <w:szCs w:val="22"/>
        </w:rPr>
        <w:lastRenderedPageBreak/>
        <w:t>全性能负责。不得生产不符合安全性能要求和能效指标以及国家明令淘汰的特种设备。</w:t>
      </w:r>
    </w:p>
    <w:p w14:paraId="68C2313C" w14:textId="4CE6816E"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24、根据《中华人民共和国特种设备安全法》的规定，特种设备产品、部件或者试制的特种设备新产品、新部件以及特种设备采用的新材料，按照安全技术规范的要求需要通过型式试验进行安全性验证的，应当</w:t>
      </w:r>
      <w:proofErr w:type="gramStart"/>
      <w:r>
        <w:rPr>
          <w:rFonts w:ascii="宋体" w:eastAsia="宋体" w:hAnsi="宋体" w:cs="宋体" w:hint="eastAsia"/>
          <w:color w:val="000000"/>
          <w:kern w:val="0"/>
          <w:sz w:val="24"/>
          <w:szCs w:val="22"/>
        </w:rPr>
        <w:t>经负责</w:t>
      </w:r>
      <w:proofErr w:type="gramEnd"/>
      <w:r>
        <w:rPr>
          <w:rFonts w:ascii="宋体" w:eastAsia="宋体" w:hAnsi="宋体" w:cs="宋体" w:hint="eastAsia"/>
          <w:color w:val="000000"/>
          <w:kern w:val="0"/>
          <w:sz w:val="24"/>
          <w:szCs w:val="22"/>
        </w:rPr>
        <w:t>特种设备安全监督管理的部门核准的检验机构进行型式试验。</w:t>
      </w:r>
      <w:r w:rsidR="004665F1">
        <w:rPr>
          <w:rFonts w:ascii="宋体" w:eastAsia="宋体" w:hAnsi="宋体" w:cs="宋体" w:hint="eastAsia"/>
          <w:color w:val="000000"/>
          <w:kern w:val="0"/>
          <w:sz w:val="24"/>
          <w:szCs w:val="22"/>
        </w:rPr>
        <w:t>（      ）</w:t>
      </w:r>
    </w:p>
    <w:p w14:paraId="7CE7BEA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6189460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6A4FAFF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《中华人民共和国特种设备安全法》特种设备产品、部件或者试制的特种设备新产品、新部件以及特种设备采用的新材料，按照安全技术规范的要求需要通过型式试验进行安全性验证的，应当</w:t>
      </w:r>
      <w:proofErr w:type="gramStart"/>
      <w:r>
        <w:rPr>
          <w:rFonts w:ascii="宋体" w:eastAsia="宋体" w:hAnsi="宋体" w:cs="宋体" w:hint="eastAsia"/>
          <w:color w:val="000000"/>
          <w:kern w:val="0"/>
          <w:sz w:val="24"/>
          <w:szCs w:val="22"/>
        </w:rPr>
        <w:t>经负责</w:t>
      </w:r>
      <w:proofErr w:type="gramEnd"/>
      <w:r>
        <w:rPr>
          <w:rFonts w:ascii="宋体" w:eastAsia="宋体" w:hAnsi="宋体" w:cs="宋体" w:hint="eastAsia"/>
          <w:color w:val="000000"/>
          <w:kern w:val="0"/>
          <w:sz w:val="24"/>
          <w:szCs w:val="22"/>
        </w:rPr>
        <w:t>特种设备安全监督管理的部门核准的检验机构进行型式试验。</w:t>
      </w:r>
    </w:p>
    <w:p w14:paraId="0E1F6105" w14:textId="1BA1400C"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25、根据《特种设备安全监察条例》的规定，</w:t>
      </w:r>
      <w:proofErr w:type="gramStart"/>
      <w:r>
        <w:rPr>
          <w:rFonts w:ascii="宋体" w:eastAsia="宋体" w:hAnsi="宋体" w:cs="宋体" w:hint="eastAsia"/>
          <w:color w:val="000000"/>
          <w:kern w:val="0"/>
          <w:sz w:val="24"/>
          <w:szCs w:val="22"/>
        </w:rPr>
        <w:t>场车的</w:t>
      </w:r>
      <w:proofErr w:type="gramEnd"/>
      <w:r>
        <w:rPr>
          <w:rFonts w:ascii="宋体" w:eastAsia="宋体" w:hAnsi="宋体" w:cs="宋体" w:hint="eastAsia"/>
          <w:color w:val="000000"/>
          <w:kern w:val="0"/>
          <w:sz w:val="24"/>
          <w:szCs w:val="22"/>
        </w:rPr>
        <w:t>改造、维修竣工后，改造、维修的施工单位应当在验收后30日内将有关技术资料移交使用单位。</w:t>
      </w:r>
      <w:r w:rsidR="004665F1">
        <w:rPr>
          <w:rFonts w:ascii="宋体" w:eastAsia="宋体" w:hAnsi="宋体" w:cs="宋体" w:hint="eastAsia"/>
          <w:color w:val="000000"/>
          <w:kern w:val="0"/>
          <w:sz w:val="24"/>
          <w:szCs w:val="22"/>
        </w:rPr>
        <w:t>（      ）</w:t>
      </w:r>
    </w:p>
    <w:p w14:paraId="64D9A3B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0C6A14A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5CA6D92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《特种设备安全监察条例》第二十条锅炉、压力容器、电梯、起重机械、客运索道、</w:t>
      </w:r>
      <w:proofErr w:type="gramStart"/>
      <w:r>
        <w:rPr>
          <w:rFonts w:ascii="宋体" w:eastAsia="宋体" w:hAnsi="宋体" w:cs="宋体" w:hint="eastAsia"/>
          <w:color w:val="000000"/>
          <w:kern w:val="0"/>
          <w:sz w:val="24"/>
          <w:szCs w:val="22"/>
        </w:rPr>
        <w:t>场车的</w:t>
      </w:r>
      <w:proofErr w:type="gramEnd"/>
      <w:r>
        <w:rPr>
          <w:rFonts w:ascii="宋体" w:eastAsia="宋体" w:hAnsi="宋体" w:cs="宋体" w:hint="eastAsia"/>
          <w:color w:val="000000"/>
          <w:kern w:val="0"/>
          <w:sz w:val="24"/>
          <w:szCs w:val="22"/>
        </w:rPr>
        <w:t>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07E4A301" w14:textId="3D903384"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26、根据《特种设备作业人员监督管理办法》的规定，用人单位可不建立特种设备作业人员管理档案。</w:t>
      </w:r>
      <w:r w:rsidR="004665F1">
        <w:rPr>
          <w:rFonts w:ascii="宋体" w:eastAsia="宋体" w:hAnsi="宋体" w:cs="宋体" w:hint="eastAsia"/>
          <w:color w:val="000000"/>
          <w:kern w:val="0"/>
          <w:sz w:val="24"/>
          <w:szCs w:val="22"/>
        </w:rPr>
        <w:t>（      ）</w:t>
      </w:r>
    </w:p>
    <w:p w14:paraId="694E12E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7339562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79AB159E"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《特种设备作业人员监督管理办法》第二十条  用人单位应当加强对特种设备作业现场和作业人员的管理，履行下列义务：</w:t>
      </w:r>
    </w:p>
    <w:p w14:paraId="33694D8E"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（一）制订特种设备操作规程和有关安全管理制度；</w:t>
      </w:r>
    </w:p>
    <w:p w14:paraId="69D0FD80"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（二）聘用持证作业人员，并建立特种设备作业人员管理档案；</w:t>
      </w:r>
    </w:p>
    <w:p w14:paraId="119A0B31"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（三）对作业人员进行安全教育和培训；</w:t>
      </w:r>
    </w:p>
    <w:p w14:paraId="5DAC1BA9"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（四）确保持证上岗和按章操作；</w:t>
      </w:r>
    </w:p>
    <w:p w14:paraId="2EADF976"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（五）提供必要的安全作业条件；</w:t>
      </w:r>
    </w:p>
    <w:p w14:paraId="63480040"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（六）其他规定的义务。</w:t>
      </w:r>
    </w:p>
    <w:p w14:paraId="5C3E960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用人单位可以指定一名本单位管理人员作为特种设备安全管理负责人，具体负责前款规定的相关工作。</w:t>
      </w:r>
    </w:p>
    <w:p w14:paraId="680E7144" w14:textId="28EA0CFA"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27、根据《特种设备作业人员监督管理办法》的规定，《特种设备作业人员证》每5年复审一次。</w:t>
      </w:r>
      <w:r w:rsidR="004665F1">
        <w:rPr>
          <w:rFonts w:ascii="宋体" w:eastAsia="宋体" w:hAnsi="宋体" w:cs="宋体" w:hint="eastAsia"/>
          <w:color w:val="000000"/>
          <w:kern w:val="0"/>
          <w:sz w:val="24"/>
          <w:szCs w:val="22"/>
        </w:rPr>
        <w:t>（      ）</w:t>
      </w:r>
    </w:p>
    <w:p w14:paraId="0D1C3F0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0FAADD0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28EDA46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《特种设备作业人员监督管理办法》第二十二条  《特种设备作业人员证》每4年复审一次。</w:t>
      </w:r>
    </w:p>
    <w:p w14:paraId="3FC8642C" w14:textId="13688EF4"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28、根据《特种设备生产单位落实质量安全主体责任监督管理规定》的规定，</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单位应当依法配备质量安全总监和质量安全员，明确质量安全总监和质量安全员的岗位职责。</w:t>
      </w:r>
      <w:r w:rsidR="004665F1">
        <w:rPr>
          <w:rFonts w:ascii="宋体" w:eastAsia="宋体" w:hAnsi="宋体" w:cs="宋体" w:hint="eastAsia"/>
          <w:color w:val="000000"/>
          <w:kern w:val="0"/>
          <w:sz w:val="24"/>
          <w:szCs w:val="22"/>
        </w:rPr>
        <w:t>（      ）</w:t>
      </w:r>
    </w:p>
    <w:p w14:paraId="05B7CFA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A、正确</w:t>
      </w:r>
    </w:p>
    <w:p w14:paraId="77A5906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25A0D63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单位应当依法配备质量安全总监和质量安全员，明确质量安全总监和质量安全员的岗位职责。</w:t>
      </w:r>
    </w:p>
    <w:p w14:paraId="2646FB49" w14:textId="2C6F7D66"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29、根据《特种设备生产单位落实质量安全主体责任监督管理规定》的规定，</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单位主要负责人应当支持和保障质量安全总监和质量安全员依法</w:t>
      </w:r>
      <w:proofErr w:type="gramStart"/>
      <w:r>
        <w:rPr>
          <w:rFonts w:ascii="宋体" w:eastAsia="宋体" w:hAnsi="宋体" w:cs="宋体" w:hint="eastAsia"/>
          <w:color w:val="000000"/>
          <w:kern w:val="0"/>
          <w:sz w:val="24"/>
          <w:szCs w:val="22"/>
        </w:rPr>
        <w:t>开展场车</w:t>
      </w:r>
      <w:proofErr w:type="gramEnd"/>
      <w:r>
        <w:rPr>
          <w:rFonts w:ascii="宋体" w:eastAsia="宋体" w:hAnsi="宋体" w:cs="宋体" w:hint="eastAsia"/>
          <w:color w:val="000000"/>
          <w:kern w:val="0"/>
          <w:sz w:val="24"/>
          <w:szCs w:val="22"/>
        </w:rPr>
        <w:t>质量安全管理工作。</w:t>
      </w:r>
      <w:r w:rsidR="004665F1">
        <w:rPr>
          <w:rFonts w:ascii="宋体" w:eastAsia="宋体" w:hAnsi="宋体" w:cs="宋体" w:hint="eastAsia"/>
          <w:color w:val="000000"/>
          <w:kern w:val="0"/>
          <w:sz w:val="24"/>
          <w:szCs w:val="22"/>
        </w:rPr>
        <w:t>（      ）</w:t>
      </w:r>
    </w:p>
    <w:p w14:paraId="0C22EA4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32834A1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71BE1E1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单位主要负责人应当支持和保障质量安全总监和质量安全员依法</w:t>
      </w:r>
      <w:proofErr w:type="gramStart"/>
      <w:r>
        <w:rPr>
          <w:rFonts w:ascii="宋体" w:eastAsia="宋体" w:hAnsi="宋体" w:cs="宋体" w:hint="eastAsia"/>
          <w:color w:val="000000"/>
          <w:kern w:val="0"/>
          <w:sz w:val="24"/>
          <w:szCs w:val="22"/>
        </w:rPr>
        <w:t>开展场车</w:t>
      </w:r>
      <w:proofErr w:type="gramEnd"/>
      <w:r>
        <w:rPr>
          <w:rFonts w:ascii="宋体" w:eastAsia="宋体" w:hAnsi="宋体" w:cs="宋体" w:hint="eastAsia"/>
          <w:color w:val="000000"/>
          <w:kern w:val="0"/>
          <w:sz w:val="24"/>
          <w:szCs w:val="22"/>
        </w:rPr>
        <w:t>质量安全管理工作，在</w:t>
      </w:r>
      <w:proofErr w:type="gramStart"/>
      <w:r>
        <w:rPr>
          <w:rFonts w:ascii="宋体" w:eastAsia="宋体" w:hAnsi="宋体" w:cs="宋体" w:hint="eastAsia"/>
          <w:color w:val="000000"/>
          <w:kern w:val="0"/>
          <w:sz w:val="24"/>
          <w:szCs w:val="22"/>
        </w:rPr>
        <w:t>作出涉及场车</w:t>
      </w:r>
      <w:proofErr w:type="gramEnd"/>
      <w:r>
        <w:rPr>
          <w:rFonts w:ascii="宋体" w:eastAsia="宋体" w:hAnsi="宋体" w:cs="宋体" w:hint="eastAsia"/>
          <w:color w:val="000000"/>
          <w:kern w:val="0"/>
          <w:sz w:val="24"/>
          <w:szCs w:val="22"/>
        </w:rPr>
        <w:t>质量安全的重大决策前，应当充分听取质量安全总监和质量安全员的意见和建议。</w:t>
      </w:r>
    </w:p>
    <w:p w14:paraId="259501A5" w14:textId="157F764D"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30、根据《特种设备生产单位落实质量安全主体责任监督管理规定》的规定，质量安全总监、质量安全员</w:t>
      </w:r>
      <w:proofErr w:type="gramStart"/>
      <w:r>
        <w:rPr>
          <w:rFonts w:ascii="宋体" w:eastAsia="宋体" w:hAnsi="宋体" w:cs="宋体" w:hint="eastAsia"/>
          <w:color w:val="000000"/>
          <w:kern w:val="0"/>
          <w:sz w:val="24"/>
          <w:szCs w:val="22"/>
        </w:rPr>
        <w:t>发现场车产品</w:t>
      </w:r>
      <w:proofErr w:type="gramEnd"/>
      <w:r>
        <w:rPr>
          <w:rFonts w:ascii="宋体" w:eastAsia="宋体" w:hAnsi="宋体" w:cs="宋体" w:hint="eastAsia"/>
          <w:color w:val="000000"/>
          <w:kern w:val="0"/>
          <w:sz w:val="24"/>
          <w:szCs w:val="22"/>
        </w:rPr>
        <w:t>存在危及安全的缺陷时，应当提出停止</w:t>
      </w:r>
      <w:proofErr w:type="gramStart"/>
      <w:r>
        <w:rPr>
          <w:rFonts w:ascii="宋体" w:eastAsia="宋体" w:hAnsi="宋体" w:cs="宋体" w:hint="eastAsia"/>
          <w:color w:val="000000"/>
          <w:kern w:val="0"/>
          <w:sz w:val="24"/>
          <w:szCs w:val="22"/>
        </w:rPr>
        <w:t>相关场车</w:t>
      </w:r>
      <w:proofErr w:type="gramEnd"/>
      <w:r>
        <w:rPr>
          <w:rFonts w:ascii="宋体" w:eastAsia="宋体" w:hAnsi="宋体" w:cs="宋体" w:hint="eastAsia"/>
          <w:color w:val="000000"/>
          <w:kern w:val="0"/>
          <w:sz w:val="24"/>
          <w:szCs w:val="22"/>
        </w:rPr>
        <w:t>生产等否决建议，</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单位应当立即分析</w:t>
      </w:r>
      <w:proofErr w:type="gramStart"/>
      <w:r>
        <w:rPr>
          <w:rFonts w:ascii="宋体" w:eastAsia="宋体" w:hAnsi="宋体" w:cs="宋体" w:hint="eastAsia"/>
          <w:color w:val="000000"/>
          <w:kern w:val="0"/>
          <w:sz w:val="24"/>
          <w:szCs w:val="22"/>
        </w:rPr>
        <w:t>研</w:t>
      </w:r>
      <w:proofErr w:type="gramEnd"/>
      <w:r>
        <w:rPr>
          <w:rFonts w:ascii="宋体" w:eastAsia="宋体" w:hAnsi="宋体" w:cs="宋体" w:hint="eastAsia"/>
          <w:color w:val="000000"/>
          <w:kern w:val="0"/>
          <w:sz w:val="24"/>
          <w:szCs w:val="22"/>
        </w:rPr>
        <w:t>判，采取处置措施，消除风险隐患。</w:t>
      </w:r>
      <w:r w:rsidR="004665F1">
        <w:rPr>
          <w:rFonts w:ascii="宋体" w:eastAsia="宋体" w:hAnsi="宋体" w:cs="宋体" w:hint="eastAsia"/>
          <w:color w:val="000000"/>
          <w:kern w:val="0"/>
          <w:sz w:val="24"/>
          <w:szCs w:val="22"/>
        </w:rPr>
        <w:t>（      ）</w:t>
      </w:r>
    </w:p>
    <w:p w14:paraId="606CCDB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491CB6D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6D9FAD1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《特种设备生产单位落实质量安全主体责任监督管理规定》质量安全总监、质量安全员</w:t>
      </w:r>
      <w:proofErr w:type="gramStart"/>
      <w:r>
        <w:rPr>
          <w:rFonts w:ascii="宋体" w:eastAsia="宋体" w:hAnsi="宋体" w:cs="宋体" w:hint="eastAsia"/>
          <w:color w:val="000000"/>
          <w:kern w:val="0"/>
          <w:sz w:val="24"/>
          <w:szCs w:val="22"/>
        </w:rPr>
        <w:t>发现场车产品</w:t>
      </w:r>
      <w:proofErr w:type="gramEnd"/>
      <w:r>
        <w:rPr>
          <w:rFonts w:ascii="宋体" w:eastAsia="宋体" w:hAnsi="宋体" w:cs="宋体" w:hint="eastAsia"/>
          <w:color w:val="000000"/>
          <w:kern w:val="0"/>
          <w:sz w:val="24"/>
          <w:szCs w:val="22"/>
        </w:rPr>
        <w:t>存在危及安全的缺陷时，应当提出停止</w:t>
      </w:r>
      <w:proofErr w:type="gramStart"/>
      <w:r>
        <w:rPr>
          <w:rFonts w:ascii="宋体" w:eastAsia="宋体" w:hAnsi="宋体" w:cs="宋体" w:hint="eastAsia"/>
          <w:color w:val="000000"/>
          <w:kern w:val="0"/>
          <w:sz w:val="24"/>
          <w:szCs w:val="22"/>
        </w:rPr>
        <w:t>相关场车</w:t>
      </w:r>
      <w:proofErr w:type="gramEnd"/>
      <w:r>
        <w:rPr>
          <w:rFonts w:ascii="宋体" w:eastAsia="宋体" w:hAnsi="宋体" w:cs="宋体" w:hint="eastAsia"/>
          <w:color w:val="000000"/>
          <w:kern w:val="0"/>
          <w:sz w:val="24"/>
          <w:szCs w:val="22"/>
        </w:rPr>
        <w:t>生产等否决建议，</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单位应当立即分析</w:t>
      </w:r>
      <w:proofErr w:type="gramStart"/>
      <w:r>
        <w:rPr>
          <w:rFonts w:ascii="宋体" w:eastAsia="宋体" w:hAnsi="宋体" w:cs="宋体" w:hint="eastAsia"/>
          <w:color w:val="000000"/>
          <w:kern w:val="0"/>
          <w:sz w:val="24"/>
          <w:szCs w:val="22"/>
        </w:rPr>
        <w:t>研</w:t>
      </w:r>
      <w:proofErr w:type="gramEnd"/>
      <w:r>
        <w:rPr>
          <w:rFonts w:ascii="宋体" w:eastAsia="宋体" w:hAnsi="宋体" w:cs="宋体" w:hint="eastAsia"/>
          <w:color w:val="000000"/>
          <w:kern w:val="0"/>
          <w:sz w:val="24"/>
          <w:szCs w:val="22"/>
        </w:rPr>
        <w:t>判，采取处置措施，消除风险隐患。对已经出厂的产品发现存在同一性缺陷的，应当依法及时召回，并报当地省级市场监督管理部门。</w:t>
      </w:r>
    </w:p>
    <w:p w14:paraId="21BF909D" w14:textId="77777777" w:rsidR="002C4B8D" w:rsidRDefault="002C4B8D"/>
    <w:p w14:paraId="4D1BA14A" w14:textId="77777777" w:rsidR="002C4B8D" w:rsidRDefault="00000000">
      <w:pPr>
        <w:numPr>
          <w:ilvl w:val="0"/>
          <w:numId w:val="1"/>
        </w:numPr>
      </w:pPr>
      <w:r>
        <w:rPr>
          <w:rFonts w:hint="eastAsia"/>
        </w:rPr>
        <w:t>选择题</w:t>
      </w:r>
    </w:p>
    <w:p w14:paraId="38076DF3" w14:textId="1655E10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1、根据《场(厂)内专用机动车辆安全技术规程》（TSG 81—2022）的规定，电动场车行走电机的绝缘等级不低于（      ）</w:t>
      </w:r>
      <w:r w:rsidR="004665F1">
        <w:rPr>
          <w:rFonts w:ascii="宋体" w:eastAsia="宋体" w:hAnsi="宋体" w:cs="宋体" w:hint="eastAsia"/>
          <w:color w:val="000000"/>
          <w:kern w:val="0"/>
          <w:sz w:val="24"/>
          <w:szCs w:val="22"/>
        </w:rPr>
        <w:t>。</w:t>
      </w:r>
    </w:p>
    <w:p w14:paraId="1011C37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A、H级</w:t>
      </w:r>
    </w:p>
    <w:p w14:paraId="148585C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B、F级</w:t>
      </w:r>
    </w:p>
    <w:p w14:paraId="616AD8D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C、E级</w:t>
      </w:r>
    </w:p>
    <w:p w14:paraId="5B0CD7D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D、A级</w:t>
      </w:r>
    </w:p>
    <w:p w14:paraId="16C12DFF"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81—2022）2.4  主要零部件</w:t>
      </w:r>
    </w:p>
    <w:p w14:paraId="0C0E4FC7"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2.4.1一般要求</w:t>
      </w:r>
    </w:p>
    <w:p w14:paraId="1C174B5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(1)电动场车行走电机的绝缘等级不低于F级；</w:t>
      </w:r>
    </w:p>
    <w:p w14:paraId="44B28F2A" w14:textId="4028420B"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2、根据《场(厂)内专用机动车辆安全技术规程》（TSG 81—2022）的规定，动力源为蓄电池的场车，应当设置蓄电池固定装置。对标称直流电压超过72V的蓄电池，应当有（      ），保证蓄电池箱未经允许时不能被打开</w:t>
      </w:r>
      <w:r w:rsidR="004665F1">
        <w:rPr>
          <w:rFonts w:ascii="宋体" w:eastAsia="宋体" w:hAnsi="宋体" w:cs="宋体" w:hint="eastAsia"/>
          <w:color w:val="000000"/>
          <w:kern w:val="0"/>
          <w:sz w:val="24"/>
          <w:szCs w:val="22"/>
        </w:rPr>
        <w:t>。</w:t>
      </w:r>
    </w:p>
    <w:p w14:paraId="112B257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A、警示标志</w:t>
      </w:r>
    </w:p>
    <w:p w14:paraId="3F47F1B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B、使用说明</w:t>
      </w:r>
    </w:p>
    <w:p w14:paraId="46118E0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C、防护措施</w:t>
      </w:r>
    </w:p>
    <w:p w14:paraId="2A83002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D、声光报警</w:t>
      </w:r>
    </w:p>
    <w:p w14:paraId="7EAAC9C9"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lastRenderedPageBreak/>
        <w:t>【来源】</w:t>
      </w:r>
      <w:r>
        <w:rPr>
          <w:rFonts w:ascii="宋体" w:eastAsia="宋体" w:hAnsi="宋体" w:cs="宋体" w:hint="eastAsia"/>
          <w:color w:val="000000"/>
          <w:kern w:val="0"/>
          <w:sz w:val="24"/>
          <w:szCs w:val="22"/>
        </w:rPr>
        <w:t>《场(厂)内专用机动车辆安全技术规程》（TSG 81—2022）2.5.1动力系统</w:t>
      </w:r>
    </w:p>
    <w:p w14:paraId="790C257E"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2.5.1.1一般要求</w:t>
      </w:r>
    </w:p>
    <w:p w14:paraId="62074E2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(1)动力源为蓄电池的场车，应当设置蓄电池固定装置。对标称直流电压超过120V的蓄电池，应当有防护措施，保证蓄电池箱未经允许时不能被打开</w:t>
      </w:r>
    </w:p>
    <w:p w14:paraId="4D4F1AD8" w14:textId="25DCB04D"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3、根据《场(厂)内专用机动车辆安全技术规程》（TSG 81—2022）的规定，动力源为蓄电池的场车，金属盖板或者非金属盖板的金属部件与蓄电池外露带电部分之间应当有（      ）mm以上的间隙</w:t>
      </w:r>
      <w:r w:rsidR="004665F1">
        <w:rPr>
          <w:rFonts w:ascii="宋体" w:eastAsia="宋体" w:hAnsi="宋体" w:cs="宋体" w:hint="eastAsia"/>
          <w:color w:val="000000"/>
          <w:kern w:val="0"/>
          <w:sz w:val="24"/>
          <w:szCs w:val="22"/>
        </w:rPr>
        <w:t>。</w:t>
      </w:r>
    </w:p>
    <w:p w14:paraId="6EC5AC0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A、30</w:t>
      </w:r>
    </w:p>
    <w:p w14:paraId="3065876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B、40</w:t>
      </w:r>
    </w:p>
    <w:p w14:paraId="42081B7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C、50</w:t>
      </w:r>
    </w:p>
    <w:p w14:paraId="4C125BA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D、60</w:t>
      </w:r>
    </w:p>
    <w:p w14:paraId="7753E592"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81—2022）2.5.1动力系统</w:t>
      </w:r>
    </w:p>
    <w:p w14:paraId="689AF731"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2.5.1.1一般要求</w:t>
      </w:r>
    </w:p>
    <w:p w14:paraId="1C09F50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(2)动力源为蓄电池的场车，金属盖板或者非金属盖板的金属部件与蓄电池外露带电部分之间应当有30mm以上的间隙。当盖板和带电部分被有效绝缘，则其间隙至少有10mm。</w:t>
      </w:r>
    </w:p>
    <w:p w14:paraId="450A12C4" w14:textId="09CAC5EB"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4、根据《场(厂)内专用机动车辆安全技术规程》（TSG 81—2022）的规定，动力源为蓄电池的场车，当盖板和带电部分被有效绝缘，则金属盖板或者非金属盖板的金属部件与蓄电池外露带电部分之间应当，至少有（      ）mm以上的间隙</w:t>
      </w:r>
      <w:r w:rsidR="004665F1">
        <w:rPr>
          <w:rFonts w:ascii="宋体" w:eastAsia="宋体" w:hAnsi="宋体" w:cs="宋体" w:hint="eastAsia"/>
          <w:color w:val="000000"/>
          <w:kern w:val="0"/>
          <w:sz w:val="24"/>
          <w:szCs w:val="22"/>
        </w:rPr>
        <w:t>。</w:t>
      </w:r>
    </w:p>
    <w:p w14:paraId="2E7EC16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A、10</w:t>
      </w:r>
    </w:p>
    <w:p w14:paraId="4FCE118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B、20</w:t>
      </w:r>
    </w:p>
    <w:p w14:paraId="2F82B5E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C、30</w:t>
      </w:r>
    </w:p>
    <w:p w14:paraId="4489BE5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D、40</w:t>
      </w:r>
    </w:p>
    <w:p w14:paraId="7358758F"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81—2022）2.5.1动力系统</w:t>
      </w:r>
    </w:p>
    <w:p w14:paraId="23A2DA40"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2.5.1.1一般要求</w:t>
      </w:r>
    </w:p>
    <w:p w14:paraId="399B80E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(2)动力源为蓄电池的场车，金属盖板或者非金属盖板的金属部件与蓄电池外露带电部分之间应当有30mm以上的间隙。当盖板和带电部分被有效绝缘，则其间隙至少有10mm。</w:t>
      </w:r>
    </w:p>
    <w:p w14:paraId="1DADB601" w14:textId="75600784"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5、根据《场(厂)内专用机动车辆安全技术规程》（TSG 81—2022）的规定，观光车辆额定载荷按照额定载客人数乘（      ）kg计算</w:t>
      </w:r>
      <w:r w:rsidR="004665F1">
        <w:rPr>
          <w:rFonts w:ascii="宋体" w:eastAsia="宋体" w:hAnsi="宋体" w:cs="宋体" w:hint="eastAsia"/>
          <w:color w:val="000000"/>
          <w:kern w:val="0"/>
          <w:sz w:val="24"/>
          <w:szCs w:val="22"/>
        </w:rPr>
        <w:t>。</w:t>
      </w:r>
    </w:p>
    <w:p w14:paraId="2C2BF6C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A、55</w:t>
      </w:r>
    </w:p>
    <w:p w14:paraId="2DA7869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B、65</w:t>
      </w:r>
    </w:p>
    <w:p w14:paraId="0EE3153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C、75</w:t>
      </w:r>
    </w:p>
    <w:p w14:paraId="38B1A7F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D、85</w:t>
      </w:r>
    </w:p>
    <w:p w14:paraId="12855F10"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81—2022）2.5.1.3观光车辆</w:t>
      </w:r>
    </w:p>
    <w:p w14:paraId="219CA25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额定载荷按照额定载客人数乘85kg计算。</w:t>
      </w:r>
    </w:p>
    <w:p w14:paraId="110D6A15" w14:textId="6DDFEA0E"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6、根据《场(厂)内专用机动车辆安全技术规程》（TSG 81—2022）的规定，（      ）传动叉车，只有处于制动状态时才能启动发动机</w:t>
      </w:r>
      <w:r w:rsidR="004665F1">
        <w:rPr>
          <w:rFonts w:ascii="宋体" w:eastAsia="宋体" w:hAnsi="宋体" w:cs="宋体" w:hint="eastAsia"/>
          <w:color w:val="000000"/>
          <w:kern w:val="0"/>
          <w:sz w:val="24"/>
          <w:szCs w:val="22"/>
        </w:rPr>
        <w:t>。</w:t>
      </w:r>
    </w:p>
    <w:p w14:paraId="4AAB661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A、机械</w:t>
      </w:r>
    </w:p>
    <w:p w14:paraId="2C79797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B、液力</w:t>
      </w:r>
    </w:p>
    <w:p w14:paraId="4B35D20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C、静压</w:t>
      </w:r>
    </w:p>
    <w:p w14:paraId="6AC628E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D、电</w:t>
      </w:r>
    </w:p>
    <w:p w14:paraId="4F1D37FC"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81—2022）2.5.2  叉车的传动系统</w:t>
      </w:r>
    </w:p>
    <w:p w14:paraId="2EF98C6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(1)静压传动叉车，只有处于制动状态时才能启动发动机；</w:t>
      </w:r>
    </w:p>
    <w:p w14:paraId="368BF454" w14:textId="16CF3ECD"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7、根据《场(厂)内专用机动车辆安全技术规程》（TSG 81—2022）的规定，（      ）传动的内燃叉车，应当配备在传动装置处于接合状态时，能防止发动机启动的装置</w:t>
      </w:r>
      <w:r w:rsidR="004665F1">
        <w:rPr>
          <w:rFonts w:ascii="宋体" w:eastAsia="宋体" w:hAnsi="宋体" w:cs="宋体" w:hint="eastAsia"/>
          <w:color w:val="000000"/>
          <w:kern w:val="0"/>
          <w:sz w:val="24"/>
          <w:szCs w:val="22"/>
        </w:rPr>
        <w:t>。</w:t>
      </w:r>
    </w:p>
    <w:p w14:paraId="32291B1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A、机械</w:t>
      </w:r>
    </w:p>
    <w:p w14:paraId="6E016D1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B、液力</w:t>
      </w:r>
    </w:p>
    <w:p w14:paraId="47C2F17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C、静压</w:t>
      </w:r>
    </w:p>
    <w:p w14:paraId="1CB6EBB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D、机械和液力</w:t>
      </w:r>
    </w:p>
    <w:p w14:paraId="307D2113"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81—2022）2.5.2  叉车的传动系统</w:t>
      </w:r>
    </w:p>
    <w:p w14:paraId="4B6A90B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(2)机械和液力传动的内燃叉车，应当配备在传动装置处于接合状态时，能防止发动机启动的装置。</w:t>
      </w:r>
    </w:p>
    <w:p w14:paraId="523ED33C" w14:textId="58399349"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8、根据《场(厂)内专用机动车辆安全技术规程》（TSG 81—2022）的规定，舵</w:t>
      </w:r>
      <w:proofErr w:type="gramStart"/>
      <w:r>
        <w:rPr>
          <w:rFonts w:ascii="宋体" w:eastAsia="宋体" w:hAnsi="宋体" w:cs="宋体" w:hint="eastAsia"/>
          <w:color w:val="000000"/>
          <w:kern w:val="0"/>
          <w:sz w:val="24"/>
          <w:szCs w:val="22"/>
        </w:rPr>
        <w:t>柄操作</w:t>
      </w:r>
      <w:proofErr w:type="gramEnd"/>
      <w:r>
        <w:rPr>
          <w:rFonts w:ascii="宋体" w:eastAsia="宋体" w:hAnsi="宋体" w:cs="宋体" w:hint="eastAsia"/>
          <w:color w:val="000000"/>
          <w:kern w:val="0"/>
          <w:sz w:val="24"/>
          <w:szCs w:val="22"/>
        </w:rPr>
        <w:t>的叉车原地转向操作力应当（      ）400N</w:t>
      </w:r>
      <w:r w:rsidR="004665F1">
        <w:rPr>
          <w:rFonts w:ascii="宋体" w:eastAsia="宋体" w:hAnsi="宋体" w:cs="宋体" w:hint="eastAsia"/>
          <w:color w:val="000000"/>
          <w:kern w:val="0"/>
          <w:sz w:val="24"/>
          <w:szCs w:val="22"/>
        </w:rPr>
        <w:t>。</w:t>
      </w:r>
    </w:p>
    <w:p w14:paraId="4F3A905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A、不等于</w:t>
      </w:r>
    </w:p>
    <w:p w14:paraId="14BF665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B、等于</w:t>
      </w:r>
    </w:p>
    <w:p w14:paraId="0DC6F00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C、不大于</w:t>
      </w:r>
    </w:p>
    <w:p w14:paraId="23F3FCA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D、大于</w:t>
      </w:r>
    </w:p>
    <w:p w14:paraId="622FD1DA"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81—2022）2.5.3.2叉车</w:t>
      </w:r>
    </w:p>
    <w:p w14:paraId="5F9293D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(2)舵</w:t>
      </w:r>
      <w:proofErr w:type="gramStart"/>
      <w:r>
        <w:rPr>
          <w:rFonts w:ascii="宋体" w:eastAsia="宋体" w:hAnsi="宋体" w:cs="宋体" w:hint="eastAsia"/>
          <w:color w:val="000000"/>
          <w:kern w:val="0"/>
          <w:sz w:val="24"/>
          <w:szCs w:val="22"/>
        </w:rPr>
        <w:t>柄操作</w:t>
      </w:r>
      <w:proofErr w:type="gramEnd"/>
      <w:r>
        <w:rPr>
          <w:rFonts w:ascii="宋体" w:eastAsia="宋体" w:hAnsi="宋体" w:cs="宋体" w:hint="eastAsia"/>
          <w:color w:val="000000"/>
          <w:kern w:val="0"/>
          <w:sz w:val="24"/>
          <w:szCs w:val="22"/>
        </w:rPr>
        <w:t>的叉车原地转向操作</w:t>
      </w:r>
      <w:proofErr w:type="gramStart"/>
      <w:r>
        <w:rPr>
          <w:rFonts w:ascii="宋体" w:eastAsia="宋体" w:hAnsi="宋体" w:cs="宋体" w:hint="eastAsia"/>
          <w:color w:val="000000"/>
          <w:kern w:val="0"/>
          <w:sz w:val="24"/>
          <w:szCs w:val="22"/>
        </w:rPr>
        <w:t>力应当</w:t>
      </w:r>
      <w:proofErr w:type="gramEnd"/>
      <w:r>
        <w:rPr>
          <w:rFonts w:ascii="宋体" w:eastAsia="宋体" w:hAnsi="宋体" w:cs="宋体" w:hint="eastAsia"/>
          <w:color w:val="000000"/>
          <w:kern w:val="0"/>
          <w:sz w:val="24"/>
          <w:szCs w:val="22"/>
        </w:rPr>
        <w:t>不大于400N；</w:t>
      </w:r>
    </w:p>
    <w:p w14:paraId="153DFA9E" w14:textId="7102EABC"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9、根据《场(厂)内专用机动车辆安全技术规程》（TSG 81—2022）的规定，方向盘操作的叉车原地转向操作力应当（      ）20N</w:t>
      </w:r>
      <w:r w:rsidR="004665F1">
        <w:rPr>
          <w:rFonts w:ascii="宋体" w:eastAsia="宋体" w:hAnsi="宋体" w:cs="宋体" w:hint="eastAsia"/>
          <w:color w:val="000000"/>
          <w:kern w:val="0"/>
          <w:sz w:val="24"/>
          <w:szCs w:val="22"/>
        </w:rPr>
        <w:t>。</w:t>
      </w:r>
    </w:p>
    <w:p w14:paraId="05C447A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A、不等于</w:t>
      </w:r>
    </w:p>
    <w:p w14:paraId="55FCC93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B、等于</w:t>
      </w:r>
    </w:p>
    <w:p w14:paraId="5DC0727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C、不大于</w:t>
      </w:r>
    </w:p>
    <w:p w14:paraId="3AF4022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D、大于</w:t>
      </w:r>
    </w:p>
    <w:p w14:paraId="3E0300C9"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81—2022）2.5.3.2叉车</w:t>
      </w:r>
    </w:p>
    <w:p w14:paraId="1441F37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(2)舵</w:t>
      </w:r>
      <w:proofErr w:type="gramStart"/>
      <w:r>
        <w:rPr>
          <w:rFonts w:ascii="宋体" w:eastAsia="宋体" w:hAnsi="宋体" w:cs="宋体" w:hint="eastAsia"/>
          <w:color w:val="000000"/>
          <w:kern w:val="0"/>
          <w:sz w:val="24"/>
          <w:szCs w:val="22"/>
        </w:rPr>
        <w:t>柄操作</w:t>
      </w:r>
      <w:proofErr w:type="gramEnd"/>
      <w:r>
        <w:rPr>
          <w:rFonts w:ascii="宋体" w:eastAsia="宋体" w:hAnsi="宋体" w:cs="宋体" w:hint="eastAsia"/>
          <w:color w:val="000000"/>
          <w:kern w:val="0"/>
          <w:sz w:val="24"/>
          <w:szCs w:val="22"/>
        </w:rPr>
        <w:t>的叉车原地转向操作</w:t>
      </w:r>
      <w:proofErr w:type="gramStart"/>
      <w:r>
        <w:rPr>
          <w:rFonts w:ascii="宋体" w:eastAsia="宋体" w:hAnsi="宋体" w:cs="宋体" w:hint="eastAsia"/>
          <w:color w:val="000000"/>
          <w:kern w:val="0"/>
          <w:sz w:val="24"/>
          <w:szCs w:val="22"/>
        </w:rPr>
        <w:t>力应当</w:t>
      </w:r>
      <w:proofErr w:type="gramEnd"/>
      <w:r>
        <w:rPr>
          <w:rFonts w:ascii="宋体" w:eastAsia="宋体" w:hAnsi="宋体" w:cs="宋体" w:hint="eastAsia"/>
          <w:color w:val="000000"/>
          <w:kern w:val="0"/>
          <w:sz w:val="24"/>
          <w:szCs w:val="22"/>
        </w:rPr>
        <w:t>不大于400N；方向盘操作的叉车原地转向操作</w:t>
      </w:r>
      <w:proofErr w:type="gramStart"/>
      <w:r>
        <w:rPr>
          <w:rFonts w:ascii="宋体" w:eastAsia="宋体" w:hAnsi="宋体" w:cs="宋体" w:hint="eastAsia"/>
          <w:color w:val="000000"/>
          <w:kern w:val="0"/>
          <w:sz w:val="24"/>
          <w:szCs w:val="22"/>
        </w:rPr>
        <w:t>力应当</w:t>
      </w:r>
      <w:proofErr w:type="gramEnd"/>
      <w:r>
        <w:rPr>
          <w:rFonts w:ascii="宋体" w:eastAsia="宋体" w:hAnsi="宋体" w:cs="宋体" w:hint="eastAsia"/>
          <w:color w:val="000000"/>
          <w:kern w:val="0"/>
          <w:sz w:val="24"/>
          <w:szCs w:val="22"/>
        </w:rPr>
        <w:t>不大于20N，左右转向操作力相差应当不大于5N。</w:t>
      </w:r>
    </w:p>
    <w:p w14:paraId="4125EAE8" w14:textId="4D233BDE"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10、根据《场(厂)内专用机动车辆安全技术规程》（TSG 81—2022）的规定，观光车辆方向盘不得（      ）</w:t>
      </w:r>
      <w:r w:rsidR="004665F1">
        <w:rPr>
          <w:rFonts w:ascii="宋体" w:eastAsia="宋体" w:hAnsi="宋体" w:cs="宋体" w:hint="eastAsia"/>
          <w:color w:val="000000"/>
          <w:kern w:val="0"/>
          <w:sz w:val="24"/>
          <w:szCs w:val="22"/>
        </w:rPr>
        <w:t>。</w:t>
      </w:r>
    </w:p>
    <w:p w14:paraId="66B1957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A、左置</w:t>
      </w:r>
    </w:p>
    <w:p w14:paraId="45C0694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B、右置</w:t>
      </w:r>
    </w:p>
    <w:p w14:paraId="01946BB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C、中置</w:t>
      </w:r>
    </w:p>
    <w:p w14:paraId="35F6176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D、前置</w:t>
      </w:r>
    </w:p>
    <w:p w14:paraId="3CED0A9C"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81—2022）2.5.3.3观光车辆</w:t>
      </w:r>
    </w:p>
    <w:p w14:paraId="6CBCE47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(1)方向盘不得右置，最大自由转动量从中间位置向左和向右转角均不大于15°。</w:t>
      </w:r>
    </w:p>
    <w:p w14:paraId="2595118E" w14:textId="0B61306E"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11、根据《场(厂)内专用机动车辆安全技术规程》（TSG 81—2022）的规定，观光车辆应当设置（      ）限位装置</w:t>
      </w:r>
      <w:r w:rsidR="004665F1">
        <w:rPr>
          <w:rFonts w:ascii="宋体" w:eastAsia="宋体" w:hAnsi="宋体" w:cs="宋体" w:hint="eastAsia"/>
          <w:color w:val="000000"/>
          <w:kern w:val="0"/>
          <w:sz w:val="24"/>
          <w:szCs w:val="22"/>
        </w:rPr>
        <w:t>。</w:t>
      </w:r>
    </w:p>
    <w:p w14:paraId="62CF3F2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A、传动</w:t>
      </w:r>
    </w:p>
    <w:p w14:paraId="43B617A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B、行驶</w:t>
      </w:r>
    </w:p>
    <w:p w14:paraId="3BB637C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C、转向</w:t>
      </w:r>
    </w:p>
    <w:p w14:paraId="5886025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D、制动</w:t>
      </w:r>
    </w:p>
    <w:p w14:paraId="2815916A"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81—2022）2.5.3.3观光车辆</w:t>
      </w:r>
    </w:p>
    <w:p w14:paraId="5E784B0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(2)应当设置转向限位装置。</w:t>
      </w:r>
    </w:p>
    <w:p w14:paraId="47E22161" w14:textId="792D4C06"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12、根据《场(厂)内专用机动车辆安全技术规程》（TSG 81—2022）的规定，</w:t>
      </w:r>
      <w:proofErr w:type="gramStart"/>
      <w:r>
        <w:rPr>
          <w:rFonts w:ascii="宋体" w:eastAsia="宋体" w:hAnsi="宋体" w:cs="宋体" w:hint="eastAsia"/>
          <w:color w:val="000000"/>
          <w:kern w:val="0"/>
          <w:sz w:val="24"/>
          <w:szCs w:val="22"/>
        </w:rPr>
        <w:t>场车驻</w:t>
      </w:r>
      <w:proofErr w:type="gramEnd"/>
      <w:r>
        <w:rPr>
          <w:rFonts w:ascii="宋体" w:eastAsia="宋体" w:hAnsi="宋体" w:cs="宋体" w:hint="eastAsia"/>
          <w:color w:val="000000"/>
          <w:kern w:val="0"/>
          <w:sz w:val="24"/>
          <w:szCs w:val="22"/>
        </w:rPr>
        <w:t>车制动系统应当通过（      ）装置把工作部件锁止</w:t>
      </w:r>
      <w:r w:rsidR="004665F1">
        <w:rPr>
          <w:rFonts w:ascii="宋体" w:eastAsia="宋体" w:hAnsi="宋体" w:cs="宋体" w:hint="eastAsia"/>
          <w:color w:val="000000"/>
          <w:kern w:val="0"/>
          <w:sz w:val="24"/>
          <w:szCs w:val="22"/>
        </w:rPr>
        <w:t>。</w:t>
      </w:r>
    </w:p>
    <w:p w14:paraId="4927730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A、纯机械</w:t>
      </w:r>
    </w:p>
    <w:p w14:paraId="0974F03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B、电子</w:t>
      </w:r>
    </w:p>
    <w:p w14:paraId="663066E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C、液压</w:t>
      </w:r>
    </w:p>
    <w:p w14:paraId="69E8FF4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D、气压</w:t>
      </w:r>
    </w:p>
    <w:p w14:paraId="2A96A362"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81—2022）2.5.4 制动系统</w:t>
      </w:r>
    </w:p>
    <w:p w14:paraId="7006B6D9"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2.5.4.1一般要求</w:t>
      </w:r>
    </w:p>
    <w:p w14:paraId="4CA1914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(3)驻车制动系统应当通过纯机械装置把工作部件锁止，手柄操纵的驻车制动控制装置应当有防止意外释放的功能，</w:t>
      </w:r>
      <w:proofErr w:type="gramStart"/>
      <w:r>
        <w:rPr>
          <w:rFonts w:ascii="宋体" w:eastAsia="宋体" w:hAnsi="宋体" w:cs="宋体" w:hint="eastAsia"/>
          <w:color w:val="000000"/>
          <w:kern w:val="0"/>
          <w:sz w:val="24"/>
          <w:szCs w:val="22"/>
        </w:rPr>
        <w:t>坐驾式车辆</w:t>
      </w:r>
      <w:proofErr w:type="gramEnd"/>
      <w:r>
        <w:rPr>
          <w:rFonts w:ascii="宋体" w:eastAsia="宋体" w:hAnsi="宋体" w:cs="宋体" w:hint="eastAsia"/>
          <w:color w:val="000000"/>
          <w:kern w:val="0"/>
          <w:sz w:val="24"/>
          <w:szCs w:val="22"/>
        </w:rPr>
        <w:t>的司机在座位上就可以</w:t>
      </w:r>
      <w:proofErr w:type="gramStart"/>
      <w:r>
        <w:rPr>
          <w:rFonts w:ascii="宋体" w:eastAsia="宋体" w:hAnsi="宋体" w:cs="宋体" w:hint="eastAsia"/>
          <w:color w:val="000000"/>
          <w:kern w:val="0"/>
          <w:sz w:val="24"/>
          <w:szCs w:val="22"/>
        </w:rPr>
        <w:t>实现驻</w:t>
      </w:r>
      <w:proofErr w:type="gramEnd"/>
      <w:r>
        <w:rPr>
          <w:rFonts w:ascii="宋体" w:eastAsia="宋体" w:hAnsi="宋体" w:cs="宋体" w:hint="eastAsia"/>
          <w:color w:val="000000"/>
          <w:kern w:val="0"/>
          <w:sz w:val="24"/>
          <w:szCs w:val="22"/>
        </w:rPr>
        <w:t>车制动。</w:t>
      </w:r>
    </w:p>
    <w:p w14:paraId="6D4F20BD" w14:textId="18006EFA"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13、根据《场(厂)内专用机动车辆安全技术规程》（TSG 81—2022）的规定，观光车辆行车制动系统应当采用（      ）</w:t>
      </w:r>
      <w:r w:rsidR="004665F1">
        <w:rPr>
          <w:rFonts w:ascii="宋体" w:eastAsia="宋体" w:hAnsi="宋体" w:cs="宋体" w:hint="eastAsia"/>
          <w:color w:val="000000"/>
          <w:kern w:val="0"/>
          <w:sz w:val="24"/>
          <w:szCs w:val="22"/>
        </w:rPr>
        <w:t>。</w:t>
      </w:r>
    </w:p>
    <w:p w14:paraId="0FA7EB9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A、单管路</w:t>
      </w:r>
    </w:p>
    <w:p w14:paraId="380606A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B、双管路</w:t>
      </w:r>
    </w:p>
    <w:p w14:paraId="5A3A05B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C、多管路</w:t>
      </w:r>
    </w:p>
    <w:p w14:paraId="7EFB120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D、双管路或者多管路</w:t>
      </w:r>
    </w:p>
    <w:p w14:paraId="00EF85BE"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81—2022）2.5.4.3观光车辆</w:t>
      </w:r>
    </w:p>
    <w:p w14:paraId="7FEA6C6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(1)行车制动系统应当采用双管路或者多管路。</w:t>
      </w:r>
    </w:p>
    <w:p w14:paraId="5F4E06A8" w14:textId="2CFF73EB"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14、根据《场(厂)内专用机动车辆安全技术规程》（TSG 81—2022）的规定，观光车辆在满载状态下，制动力能够保证使其在满载最大爬坡度的（      ）驻车</w:t>
      </w:r>
      <w:r w:rsidR="004665F1">
        <w:rPr>
          <w:rFonts w:ascii="宋体" w:eastAsia="宋体" w:hAnsi="宋体" w:cs="宋体" w:hint="eastAsia"/>
          <w:color w:val="000000"/>
          <w:kern w:val="0"/>
          <w:sz w:val="24"/>
          <w:szCs w:val="22"/>
        </w:rPr>
        <w:t>。</w:t>
      </w:r>
    </w:p>
    <w:p w14:paraId="4F6252D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A、向上方向</w:t>
      </w:r>
    </w:p>
    <w:p w14:paraId="0A10ECF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B、向下方向</w:t>
      </w:r>
    </w:p>
    <w:p w14:paraId="465F273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C、向上或向下其中一个方向</w:t>
      </w:r>
    </w:p>
    <w:p w14:paraId="4B70CD1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D、上、下方向</w:t>
      </w:r>
    </w:p>
    <w:p w14:paraId="4177B55B"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81—2022）2.5.4.3观光车辆</w:t>
      </w:r>
    </w:p>
    <w:p w14:paraId="2875360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(3)在满载状态下，制动力能够保证使其在满载最大爬坡度的上、下</w:t>
      </w:r>
      <w:proofErr w:type="gramStart"/>
      <w:r>
        <w:rPr>
          <w:rFonts w:ascii="宋体" w:eastAsia="宋体" w:hAnsi="宋体" w:cs="宋体" w:hint="eastAsia"/>
          <w:color w:val="000000"/>
          <w:kern w:val="0"/>
          <w:sz w:val="24"/>
          <w:szCs w:val="22"/>
        </w:rPr>
        <w:t>方向驻</w:t>
      </w:r>
      <w:proofErr w:type="gramEnd"/>
      <w:r>
        <w:rPr>
          <w:rFonts w:ascii="宋体" w:eastAsia="宋体" w:hAnsi="宋体" w:cs="宋体" w:hint="eastAsia"/>
          <w:color w:val="000000"/>
          <w:kern w:val="0"/>
          <w:sz w:val="24"/>
          <w:szCs w:val="22"/>
        </w:rPr>
        <w:t>车；</w:t>
      </w:r>
    </w:p>
    <w:p w14:paraId="33A69FCF" w14:textId="6A33D599"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15、根据《场(厂)内专用机动车辆安全技术规程》（TSG 81—2022）的规定，观光车辆在满载最大爬坡度的（      ）方向，制动力能够保证其在满载、最大运行速度条件下制停</w:t>
      </w:r>
      <w:r w:rsidR="004665F1">
        <w:rPr>
          <w:rFonts w:ascii="宋体" w:eastAsia="宋体" w:hAnsi="宋体" w:cs="宋体" w:hint="eastAsia"/>
          <w:color w:val="000000"/>
          <w:kern w:val="0"/>
          <w:sz w:val="24"/>
          <w:szCs w:val="22"/>
        </w:rPr>
        <w:t>。</w:t>
      </w:r>
    </w:p>
    <w:p w14:paraId="1A4D85F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A、上行</w:t>
      </w:r>
    </w:p>
    <w:p w14:paraId="2B183BC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B、下行</w:t>
      </w:r>
    </w:p>
    <w:p w14:paraId="5BBB0BB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C、前行</w:t>
      </w:r>
    </w:p>
    <w:p w14:paraId="31BDB9C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D、后行</w:t>
      </w:r>
    </w:p>
    <w:p w14:paraId="568C237D"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81—2022）2.5.4.3观光车辆</w:t>
      </w:r>
    </w:p>
    <w:p w14:paraId="593A4E5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在满载最大爬坡度的下行方向，制动力能够保证其在满载、最大运行速度条件下制停；</w:t>
      </w:r>
    </w:p>
    <w:p w14:paraId="2CDC814D" w14:textId="5DA70EB5"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16、根据《场(厂)内专用机动车辆安全技术规程》（TSG 81—2022）的规定，观光列车车厢与牵引车头意外脱离后，（      ）应当能自行制动</w:t>
      </w:r>
      <w:r w:rsidR="004665F1">
        <w:rPr>
          <w:rFonts w:ascii="宋体" w:eastAsia="宋体" w:hAnsi="宋体" w:cs="宋体" w:hint="eastAsia"/>
          <w:color w:val="000000"/>
          <w:kern w:val="0"/>
          <w:sz w:val="24"/>
          <w:szCs w:val="22"/>
        </w:rPr>
        <w:t>。</w:t>
      </w:r>
    </w:p>
    <w:p w14:paraId="2259401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A、车头</w:t>
      </w:r>
    </w:p>
    <w:p w14:paraId="54FB7E8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B、车厢</w:t>
      </w:r>
    </w:p>
    <w:p w14:paraId="4F31DD4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C、车厢和车头</w:t>
      </w:r>
    </w:p>
    <w:p w14:paraId="4702DDA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D、最后一节车厢</w:t>
      </w:r>
    </w:p>
    <w:p w14:paraId="53FD7ED2"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81—2022）2.5.4.3观光车辆</w:t>
      </w:r>
    </w:p>
    <w:p w14:paraId="3EF7188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(6)观光列车车厢与牵引车头意外脱离后，车厢应当能自行制动，牵引车头的</w:t>
      </w:r>
      <w:proofErr w:type="gramStart"/>
      <w:r>
        <w:rPr>
          <w:rFonts w:ascii="宋体" w:eastAsia="宋体" w:hAnsi="宋体" w:cs="宋体" w:hint="eastAsia"/>
          <w:color w:val="000000"/>
          <w:kern w:val="0"/>
          <w:sz w:val="24"/>
          <w:szCs w:val="22"/>
        </w:rPr>
        <w:t>制动仍</w:t>
      </w:r>
      <w:proofErr w:type="gramEnd"/>
      <w:r>
        <w:rPr>
          <w:rFonts w:ascii="宋体" w:eastAsia="宋体" w:hAnsi="宋体" w:cs="宋体" w:hint="eastAsia"/>
          <w:color w:val="000000"/>
          <w:kern w:val="0"/>
          <w:sz w:val="24"/>
          <w:szCs w:val="22"/>
        </w:rPr>
        <w:t>应有效。</w:t>
      </w:r>
    </w:p>
    <w:p w14:paraId="2873DB04" w14:textId="3AD960F4"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17、根据《场(厂)内专用机动车辆安全技术规程》（TSG 81—2022）的规定，叉车液压系统用软管、硬管和接头至少能承受液压回路3倍的（      ）</w:t>
      </w:r>
      <w:r w:rsidR="004665F1">
        <w:rPr>
          <w:rFonts w:ascii="宋体" w:eastAsia="宋体" w:hAnsi="宋体" w:cs="宋体" w:hint="eastAsia"/>
          <w:color w:val="000000"/>
          <w:kern w:val="0"/>
          <w:sz w:val="24"/>
          <w:szCs w:val="22"/>
        </w:rPr>
        <w:t>。</w:t>
      </w:r>
    </w:p>
    <w:p w14:paraId="7FA5ED3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A、速度</w:t>
      </w:r>
    </w:p>
    <w:p w14:paraId="1B8B0D4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B、工作压力</w:t>
      </w:r>
    </w:p>
    <w:p w14:paraId="40887D8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C、重量</w:t>
      </w:r>
    </w:p>
    <w:p w14:paraId="4F45B5F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D、排量</w:t>
      </w:r>
    </w:p>
    <w:p w14:paraId="40625E22"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81—2022）2.5.5叉车液压系统</w:t>
      </w:r>
    </w:p>
    <w:p w14:paraId="18C207E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(2)叉车液压系统用软管、硬管和接头至少能承受液压回路3倍的工作压力。</w:t>
      </w:r>
    </w:p>
    <w:p w14:paraId="66B71D89" w14:textId="535C1166"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18、根据《场(厂)内专用机动车辆安全技术规程》（TSG 81—2022）的规定，</w:t>
      </w:r>
      <w:proofErr w:type="gramStart"/>
      <w:r>
        <w:rPr>
          <w:rFonts w:ascii="宋体" w:eastAsia="宋体" w:hAnsi="宋体" w:cs="宋体" w:hint="eastAsia"/>
          <w:color w:val="000000"/>
          <w:kern w:val="0"/>
          <w:sz w:val="24"/>
          <w:szCs w:val="22"/>
        </w:rPr>
        <w:t>电动场车应当</w:t>
      </w:r>
      <w:proofErr w:type="gramEnd"/>
      <w:r>
        <w:rPr>
          <w:rFonts w:ascii="宋体" w:eastAsia="宋体" w:hAnsi="宋体" w:cs="宋体" w:hint="eastAsia"/>
          <w:color w:val="000000"/>
          <w:kern w:val="0"/>
          <w:sz w:val="24"/>
          <w:szCs w:val="22"/>
        </w:rPr>
        <w:t>设置非自动复位且能切断（      ）部件电源的紧急切断装置，该装置安装位置应当方便司机操作</w:t>
      </w:r>
      <w:r w:rsidR="004665F1">
        <w:rPr>
          <w:rFonts w:ascii="宋体" w:eastAsia="宋体" w:hAnsi="宋体" w:cs="宋体" w:hint="eastAsia"/>
          <w:color w:val="000000"/>
          <w:kern w:val="0"/>
          <w:sz w:val="24"/>
          <w:szCs w:val="22"/>
        </w:rPr>
        <w:t>。</w:t>
      </w:r>
    </w:p>
    <w:p w14:paraId="19F4F61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A、所有</w:t>
      </w:r>
    </w:p>
    <w:p w14:paraId="6591008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B、所有行驶</w:t>
      </w:r>
    </w:p>
    <w:p w14:paraId="06CF36A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C、所有电动</w:t>
      </w:r>
    </w:p>
    <w:p w14:paraId="566F9FA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D、所有驱动</w:t>
      </w:r>
    </w:p>
    <w:p w14:paraId="134D5384"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81—2022）2.5.6电气和控制系统</w:t>
      </w:r>
    </w:p>
    <w:p w14:paraId="1889B41D"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2.5.6.1一般要求</w:t>
      </w:r>
    </w:p>
    <w:p w14:paraId="75CF891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w:t>
      </w:r>
      <w:proofErr w:type="gramStart"/>
      <w:r>
        <w:rPr>
          <w:rFonts w:ascii="宋体" w:eastAsia="宋体" w:hAnsi="宋体" w:cs="宋体" w:hint="eastAsia"/>
          <w:color w:val="000000"/>
          <w:kern w:val="0"/>
          <w:sz w:val="24"/>
          <w:szCs w:val="22"/>
        </w:rPr>
        <w:t>电动场车应当</w:t>
      </w:r>
      <w:proofErr w:type="gramEnd"/>
      <w:r>
        <w:rPr>
          <w:rFonts w:ascii="宋体" w:eastAsia="宋体" w:hAnsi="宋体" w:cs="宋体" w:hint="eastAsia"/>
          <w:color w:val="000000"/>
          <w:kern w:val="0"/>
          <w:sz w:val="24"/>
          <w:szCs w:val="22"/>
        </w:rPr>
        <w:t>设置非自动复位且能切断所有驱动部件电源的紧急切断装置，该装置安装位置应当方便司机操作；</w:t>
      </w:r>
    </w:p>
    <w:p w14:paraId="35CBE970" w14:textId="48428AF0"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19、根据《场(厂)内专用机动车辆安全技术规程》（TSG 81—2022）的规定，动力源为蓄电池的叉车，蓄电池绝缘电阻（      ）于50Ω乘蓄电池组额定电压值(单位为V时)</w:t>
      </w:r>
      <w:r w:rsidR="004665F1">
        <w:rPr>
          <w:rFonts w:ascii="宋体" w:eastAsia="宋体" w:hAnsi="宋体" w:cs="宋体" w:hint="eastAsia"/>
          <w:color w:val="000000"/>
          <w:kern w:val="0"/>
          <w:sz w:val="24"/>
          <w:szCs w:val="22"/>
        </w:rPr>
        <w:t>。</w:t>
      </w:r>
    </w:p>
    <w:p w14:paraId="6AC747A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A、不大于</w:t>
      </w:r>
    </w:p>
    <w:p w14:paraId="7A15977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B、等于</w:t>
      </w:r>
    </w:p>
    <w:p w14:paraId="296034A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C、不小于</w:t>
      </w:r>
    </w:p>
    <w:p w14:paraId="6AD0B9B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D、小于</w:t>
      </w:r>
    </w:p>
    <w:p w14:paraId="64719385"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81—2022）2.5.6.2 叉车</w:t>
      </w:r>
    </w:p>
    <w:p w14:paraId="743540D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(2)动力源为蓄电池的叉车，蓄电池绝缘电阻不小于50Ω乘蓄电池组额定电压值(单位为V时，下同)，其他电气设备的绝缘电阻不小于1kΩ乘蓄电池组额定电压值；</w:t>
      </w:r>
    </w:p>
    <w:p w14:paraId="3A0544AF" w14:textId="243E0CA1"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20、根据《场(厂)内专用机动车辆安全技术规程》（TSG 81—2022）的规定，在叉车(除装有伸缩门架</w:t>
      </w:r>
      <w:proofErr w:type="gramStart"/>
      <w:r>
        <w:rPr>
          <w:rFonts w:ascii="宋体" w:eastAsia="宋体" w:hAnsi="宋体" w:cs="宋体" w:hint="eastAsia"/>
          <w:color w:val="000000"/>
          <w:kern w:val="0"/>
          <w:sz w:val="24"/>
          <w:szCs w:val="22"/>
        </w:rPr>
        <w:t>和货叉的</w:t>
      </w:r>
      <w:proofErr w:type="gramEnd"/>
      <w:r>
        <w:rPr>
          <w:rFonts w:ascii="宋体" w:eastAsia="宋体" w:hAnsi="宋体" w:cs="宋体" w:hint="eastAsia"/>
          <w:color w:val="000000"/>
          <w:kern w:val="0"/>
          <w:sz w:val="24"/>
          <w:szCs w:val="22"/>
        </w:rPr>
        <w:t>前移式叉车)上使用一组单一功能的操纵杆时，</w:t>
      </w:r>
      <w:proofErr w:type="gramStart"/>
      <w:r>
        <w:rPr>
          <w:rFonts w:ascii="宋体" w:eastAsia="宋体" w:hAnsi="宋体" w:cs="宋体" w:hint="eastAsia"/>
          <w:color w:val="000000"/>
          <w:kern w:val="0"/>
          <w:sz w:val="24"/>
          <w:szCs w:val="22"/>
        </w:rPr>
        <w:t>离司机</w:t>
      </w:r>
      <w:proofErr w:type="gramEnd"/>
      <w:r>
        <w:rPr>
          <w:rFonts w:ascii="宋体" w:eastAsia="宋体" w:hAnsi="宋体" w:cs="宋体" w:hint="eastAsia"/>
          <w:color w:val="000000"/>
          <w:kern w:val="0"/>
          <w:sz w:val="24"/>
          <w:szCs w:val="22"/>
        </w:rPr>
        <w:t>第二近的操纵杆控制（      ）功能</w:t>
      </w:r>
      <w:r w:rsidR="004665F1">
        <w:rPr>
          <w:rFonts w:ascii="宋体" w:eastAsia="宋体" w:hAnsi="宋体" w:cs="宋体" w:hint="eastAsia"/>
          <w:color w:val="000000"/>
          <w:kern w:val="0"/>
          <w:sz w:val="24"/>
          <w:szCs w:val="22"/>
        </w:rPr>
        <w:t>。</w:t>
      </w:r>
    </w:p>
    <w:p w14:paraId="7728B9A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A、起升和下降</w:t>
      </w:r>
    </w:p>
    <w:p w14:paraId="706616F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B、倾斜</w:t>
      </w:r>
    </w:p>
    <w:p w14:paraId="178C455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C、侧移</w:t>
      </w:r>
    </w:p>
    <w:p w14:paraId="7B4E0B2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D、辅助</w:t>
      </w:r>
    </w:p>
    <w:p w14:paraId="7C0FA9FE"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81—2022）2.5.7叉车载荷装卸控制装置</w:t>
      </w:r>
    </w:p>
    <w:p w14:paraId="7FF95DC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(1)在叉车(除装有伸缩门架</w:t>
      </w:r>
      <w:proofErr w:type="gramStart"/>
      <w:r>
        <w:rPr>
          <w:rFonts w:ascii="宋体" w:eastAsia="宋体" w:hAnsi="宋体" w:cs="宋体" w:hint="eastAsia"/>
          <w:color w:val="000000"/>
          <w:kern w:val="0"/>
          <w:sz w:val="24"/>
          <w:szCs w:val="22"/>
        </w:rPr>
        <w:t>和货叉的</w:t>
      </w:r>
      <w:proofErr w:type="gramEnd"/>
      <w:r>
        <w:rPr>
          <w:rFonts w:ascii="宋体" w:eastAsia="宋体" w:hAnsi="宋体" w:cs="宋体" w:hint="eastAsia"/>
          <w:color w:val="000000"/>
          <w:kern w:val="0"/>
          <w:sz w:val="24"/>
          <w:szCs w:val="22"/>
        </w:rPr>
        <w:t>前移式叉车)上使用一组单一功能的操纵杆时，</w:t>
      </w:r>
      <w:proofErr w:type="gramStart"/>
      <w:r>
        <w:rPr>
          <w:rFonts w:ascii="宋体" w:eastAsia="宋体" w:hAnsi="宋体" w:cs="宋体" w:hint="eastAsia"/>
          <w:color w:val="000000"/>
          <w:kern w:val="0"/>
          <w:sz w:val="24"/>
          <w:szCs w:val="22"/>
        </w:rPr>
        <w:t>离司机</w:t>
      </w:r>
      <w:proofErr w:type="gramEnd"/>
      <w:r>
        <w:rPr>
          <w:rFonts w:ascii="宋体" w:eastAsia="宋体" w:hAnsi="宋体" w:cs="宋体" w:hint="eastAsia"/>
          <w:color w:val="000000"/>
          <w:kern w:val="0"/>
          <w:sz w:val="24"/>
          <w:szCs w:val="22"/>
        </w:rPr>
        <w:t>最近的操纵杆控制起升和下降，第二近的操纵杆控制倾斜功能，第三近的操纵杆控制侧移功能，第四近的操纵杆控制辅助功能；在装有伸缩门架</w:t>
      </w:r>
      <w:proofErr w:type="gramStart"/>
      <w:r>
        <w:rPr>
          <w:rFonts w:ascii="宋体" w:eastAsia="宋体" w:hAnsi="宋体" w:cs="宋体" w:hint="eastAsia"/>
          <w:color w:val="000000"/>
          <w:kern w:val="0"/>
          <w:sz w:val="24"/>
          <w:szCs w:val="22"/>
        </w:rPr>
        <w:t>或者货叉的</w:t>
      </w:r>
      <w:proofErr w:type="gramEnd"/>
      <w:r>
        <w:rPr>
          <w:rFonts w:ascii="宋体" w:eastAsia="宋体" w:hAnsi="宋体" w:cs="宋体" w:hint="eastAsia"/>
          <w:color w:val="000000"/>
          <w:kern w:val="0"/>
          <w:sz w:val="24"/>
          <w:szCs w:val="22"/>
        </w:rPr>
        <w:t>前移式叉车上使用一组单一功能的操纵杆时，</w:t>
      </w:r>
      <w:proofErr w:type="gramStart"/>
      <w:r>
        <w:rPr>
          <w:rFonts w:ascii="宋体" w:eastAsia="宋体" w:hAnsi="宋体" w:cs="宋体" w:hint="eastAsia"/>
          <w:color w:val="000000"/>
          <w:kern w:val="0"/>
          <w:sz w:val="24"/>
          <w:szCs w:val="22"/>
        </w:rPr>
        <w:t>离司机</w:t>
      </w:r>
      <w:proofErr w:type="gramEnd"/>
      <w:r>
        <w:rPr>
          <w:rFonts w:ascii="宋体" w:eastAsia="宋体" w:hAnsi="宋体" w:cs="宋体" w:hint="eastAsia"/>
          <w:color w:val="000000"/>
          <w:kern w:val="0"/>
          <w:sz w:val="24"/>
          <w:szCs w:val="22"/>
        </w:rPr>
        <w:t>最近的操纵杆控制起升和下降，第二近的操纵杆控制门架</w:t>
      </w:r>
      <w:proofErr w:type="gramStart"/>
      <w:r>
        <w:rPr>
          <w:rFonts w:ascii="宋体" w:eastAsia="宋体" w:hAnsi="宋体" w:cs="宋体" w:hint="eastAsia"/>
          <w:color w:val="000000"/>
          <w:kern w:val="0"/>
          <w:sz w:val="24"/>
          <w:szCs w:val="22"/>
        </w:rPr>
        <w:t>或者货叉的</w:t>
      </w:r>
      <w:proofErr w:type="gramEnd"/>
      <w:r>
        <w:rPr>
          <w:rFonts w:ascii="宋体" w:eastAsia="宋体" w:hAnsi="宋体" w:cs="宋体" w:hint="eastAsia"/>
          <w:color w:val="000000"/>
          <w:kern w:val="0"/>
          <w:sz w:val="24"/>
          <w:szCs w:val="22"/>
        </w:rPr>
        <w:t>移动，第三近的操纵杆控制倾斜功能，第四近的操纵杆控制侧移功能，第五近的操纵杆控制辅助功能；</w:t>
      </w:r>
    </w:p>
    <w:p w14:paraId="1C9043F0" w14:textId="2BE16A12"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21、根据《场(厂)内专用机动车辆安全技术规程》（TSG 81—2022）的规定，叉车的主要受力结构件不包括（      ）</w:t>
      </w:r>
      <w:r w:rsidR="004665F1">
        <w:rPr>
          <w:rFonts w:ascii="宋体" w:eastAsia="宋体" w:hAnsi="宋体" w:cs="宋体" w:hint="eastAsia"/>
          <w:color w:val="000000"/>
          <w:kern w:val="0"/>
          <w:sz w:val="24"/>
          <w:szCs w:val="22"/>
        </w:rPr>
        <w:t>。</w:t>
      </w:r>
    </w:p>
    <w:p w14:paraId="658B062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A、车架</w:t>
      </w:r>
    </w:p>
    <w:p w14:paraId="217820A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B、挡货架</w:t>
      </w:r>
    </w:p>
    <w:p w14:paraId="188A2EC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w:t>
      </w:r>
      <w:proofErr w:type="gramStart"/>
      <w:r>
        <w:rPr>
          <w:rFonts w:ascii="宋体" w:eastAsia="宋体" w:hAnsi="宋体" w:cs="宋体" w:hint="eastAsia"/>
          <w:color w:val="000000"/>
          <w:kern w:val="0"/>
          <w:sz w:val="24"/>
          <w:szCs w:val="22"/>
        </w:rPr>
        <w:t>货叉架</w:t>
      </w:r>
      <w:proofErr w:type="gramEnd"/>
    </w:p>
    <w:p w14:paraId="0831E01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D、货叉</w:t>
      </w:r>
    </w:p>
    <w:p w14:paraId="7C6E8AA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81—2022）叉车的主要受力结构件包括车架、门架、</w:t>
      </w:r>
      <w:proofErr w:type="gramStart"/>
      <w:r>
        <w:rPr>
          <w:rFonts w:ascii="宋体" w:eastAsia="宋体" w:hAnsi="宋体" w:cs="宋体" w:hint="eastAsia"/>
          <w:color w:val="000000"/>
          <w:kern w:val="0"/>
          <w:sz w:val="24"/>
          <w:szCs w:val="22"/>
        </w:rPr>
        <w:t>货叉架</w:t>
      </w:r>
      <w:proofErr w:type="gramEnd"/>
      <w:r>
        <w:rPr>
          <w:rFonts w:ascii="宋体" w:eastAsia="宋体" w:hAnsi="宋体" w:cs="宋体" w:hint="eastAsia"/>
          <w:color w:val="000000"/>
          <w:kern w:val="0"/>
          <w:sz w:val="24"/>
          <w:szCs w:val="22"/>
        </w:rPr>
        <w:t>、货叉。</w:t>
      </w:r>
    </w:p>
    <w:p w14:paraId="37C905C6" w14:textId="3BFF193A"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22、根据《场(厂)内专用机动车辆安全技术规程》（TSG 81—2022）的规定，叉车的主要受力结构件具有足够的强度和刚度，在（      ）中，不发生永久变形或者损坏</w:t>
      </w:r>
      <w:r w:rsidR="004665F1">
        <w:rPr>
          <w:rFonts w:ascii="宋体" w:eastAsia="宋体" w:hAnsi="宋体" w:cs="宋体" w:hint="eastAsia"/>
          <w:color w:val="000000"/>
          <w:kern w:val="0"/>
          <w:sz w:val="24"/>
          <w:szCs w:val="22"/>
        </w:rPr>
        <w:t>。</w:t>
      </w:r>
    </w:p>
    <w:p w14:paraId="35EF5B4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A、正常使用</w:t>
      </w:r>
    </w:p>
    <w:p w14:paraId="3A8D0D7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B、强度试验</w:t>
      </w:r>
    </w:p>
    <w:p w14:paraId="504AEFF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C、偏载试验</w:t>
      </w:r>
    </w:p>
    <w:p w14:paraId="65E5A19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D、强度试验和偏载试验</w:t>
      </w:r>
    </w:p>
    <w:p w14:paraId="3575E2AC"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81—2022）叉车的主要受力结构件包括车架、门架、</w:t>
      </w:r>
      <w:proofErr w:type="gramStart"/>
      <w:r>
        <w:rPr>
          <w:rFonts w:ascii="宋体" w:eastAsia="宋体" w:hAnsi="宋体" w:cs="宋体" w:hint="eastAsia"/>
          <w:color w:val="000000"/>
          <w:kern w:val="0"/>
          <w:sz w:val="24"/>
          <w:szCs w:val="22"/>
        </w:rPr>
        <w:t>货叉架</w:t>
      </w:r>
      <w:proofErr w:type="gramEnd"/>
      <w:r>
        <w:rPr>
          <w:rFonts w:ascii="宋体" w:eastAsia="宋体" w:hAnsi="宋体" w:cs="宋体" w:hint="eastAsia"/>
          <w:color w:val="000000"/>
          <w:kern w:val="0"/>
          <w:sz w:val="24"/>
          <w:szCs w:val="22"/>
        </w:rPr>
        <w:t>、货叉，应当符合以下要求：</w:t>
      </w:r>
    </w:p>
    <w:p w14:paraId="0685A3C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(1)具有足够的强度和刚度，在强度试验和偏载试验中，不发生永久变形或者损坏，门架之间、</w:t>
      </w:r>
      <w:proofErr w:type="gramStart"/>
      <w:r>
        <w:rPr>
          <w:rFonts w:ascii="宋体" w:eastAsia="宋体" w:hAnsi="宋体" w:cs="宋体" w:hint="eastAsia"/>
          <w:color w:val="000000"/>
          <w:kern w:val="0"/>
          <w:sz w:val="24"/>
          <w:szCs w:val="22"/>
        </w:rPr>
        <w:t>货叉架</w:t>
      </w:r>
      <w:proofErr w:type="gramEnd"/>
      <w:r>
        <w:rPr>
          <w:rFonts w:ascii="宋体" w:eastAsia="宋体" w:hAnsi="宋体" w:cs="宋体" w:hint="eastAsia"/>
          <w:color w:val="000000"/>
          <w:kern w:val="0"/>
          <w:sz w:val="24"/>
          <w:szCs w:val="22"/>
        </w:rPr>
        <w:t>与门架之间活动自如，无阻滞现象及异常响声；</w:t>
      </w:r>
    </w:p>
    <w:p w14:paraId="4FE89AC0" w14:textId="47F8E6EF"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23、根据《场(厂)内专用机动车辆安全技术规程》（TSG 81—2022）的规定，观光车辆的主要受力结构件包括车架、车身结构，应当选用（      ）</w:t>
      </w:r>
      <w:r w:rsidR="004665F1">
        <w:rPr>
          <w:rFonts w:ascii="宋体" w:eastAsia="宋体" w:hAnsi="宋体" w:cs="宋体" w:hint="eastAsia"/>
          <w:color w:val="000000"/>
          <w:kern w:val="0"/>
          <w:sz w:val="24"/>
          <w:szCs w:val="22"/>
        </w:rPr>
        <w:t>。</w:t>
      </w:r>
    </w:p>
    <w:p w14:paraId="29859DF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A、金属材料</w:t>
      </w:r>
    </w:p>
    <w:p w14:paraId="06096A3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B、非金属材料</w:t>
      </w:r>
    </w:p>
    <w:p w14:paraId="323B976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C、高分子材料</w:t>
      </w:r>
    </w:p>
    <w:p w14:paraId="332BBD0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D、无机材料</w:t>
      </w:r>
    </w:p>
    <w:p w14:paraId="2FFEBBD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81—2022）观光车辆的主要受力结构件包括车架、车身结构，应当选用金属材料，其强度和刚度应当满足结构强度试验的要求。</w:t>
      </w:r>
    </w:p>
    <w:p w14:paraId="5A79C15C" w14:textId="3AFC8DCD"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24、根据《场(厂)内专用机动车辆安全技术规程》（TSG 81—2022）的规定，观光车辆的主要受力结构件（      ）应当满足结构强度试验的要求</w:t>
      </w:r>
      <w:r w:rsidR="004665F1">
        <w:rPr>
          <w:rFonts w:ascii="宋体" w:eastAsia="宋体" w:hAnsi="宋体" w:cs="宋体" w:hint="eastAsia"/>
          <w:color w:val="000000"/>
          <w:kern w:val="0"/>
          <w:sz w:val="24"/>
          <w:szCs w:val="22"/>
        </w:rPr>
        <w:t>。</w:t>
      </w:r>
    </w:p>
    <w:p w14:paraId="0BFBC97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A、强度</w:t>
      </w:r>
    </w:p>
    <w:p w14:paraId="556D2C1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B、刚度</w:t>
      </w:r>
    </w:p>
    <w:p w14:paraId="5841D90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C、强度或刚度</w:t>
      </w:r>
    </w:p>
    <w:p w14:paraId="712FDDD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D、强度和刚度</w:t>
      </w:r>
    </w:p>
    <w:p w14:paraId="545EB4C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81—2022）观光车辆的主要受力结构件包括车架、车身结构，应当选用金属材料，其强度和刚度应当满足结构强度试验的要求。</w:t>
      </w:r>
    </w:p>
    <w:p w14:paraId="504A4CAC" w14:textId="69194C70"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25、根据《场(厂)内专用机动车辆安全技术规程》（TSG 81—2022）的规定，（      ）应当</w:t>
      </w:r>
      <w:proofErr w:type="gramStart"/>
      <w:r>
        <w:rPr>
          <w:rFonts w:ascii="宋体" w:eastAsia="宋体" w:hAnsi="宋体" w:cs="宋体" w:hint="eastAsia"/>
          <w:color w:val="000000"/>
          <w:kern w:val="0"/>
          <w:sz w:val="24"/>
          <w:szCs w:val="22"/>
        </w:rPr>
        <w:t>保证场车</w:t>
      </w:r>
      <w:proofErr w:type="gramEnd"/>
      <w:r>
        <w:rPr>
          <w:rFonts w:ascii="宋体" w:eastAsia="宋体" w:hAnsi="宋体" w:cs="宋体" w:hint="eastAsia"/>
          <w:color w:val="000000"/>
          <w:kern w:val="0"/>
          <w:sz w:val="24"/>
          <w:szCs w:val="22"/>
        </w:rPr>
        <w:t>的设计、制造、改造与修理符合法律、法规、安全技术规范及相关标准的要求，并且</w:t>
      </w:r>
      <w:proofErr w:type="gramStart"/>
      <w:r>
        <w:rPr>
          <w:rFonts w:ascii="宋体" w:eastAsia="宋体" w:hAnsi="宋体" w:cs="宋体" w:hint="eastAsia"/>
          <w:color w:val="000000"/>
          <w:kern w:val="0"/>
          <w:sz w:val="24"/>
          <w:szCs w:val="22"/>
        </w:rPr>
        <w:t>对场车的</w:t>
      </w:r>
      <w:proofErr w:type="gramEnd"/>
      <w:r>
        <w:rPr>
          <w:rFonts w:ascii="宋体" w:eastAsia="宋体" w:hAnsi="宋体" w:cs="宋体" w:hint="eastAsia"/>
          <w:color w:val="000000"/>
          <w:kern w:val="0"/>
          <w:sz w:val="24"/>
          <w:szCs w:val="22"/>
        </w:rPr>
        <w:t>质量和安全性能负责</w:t>
      </w:r>
      <w:r w:rsidR="004665F1">
        <w:rPr>
          <w:rFonts w:ascii="宋体" w:eastAsia="宋体" w:hAnsi="宋体" w:cs="宋体" w:hint="eastAsia"/>
          <w:color w:val="000000"/>
          <w:kern w:val="0"/>
          <w:sz w:val="24"/>
          <w:szCs w:val="22"/>
        </w:rPr>
        <w:t>。</w:t>
      </w:r>
    </w:p>
    <w:p w14:paraId="4D6C518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A、生产单位</w:t>
      </w:r>
    </w:p>
    <w:p w14:paraId="4F80893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B、质量安全总监</w:t>
      </w:r>
    </w:p>
    <w:p w14:paraId="111D401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C、质量安全员</w:t>
      </w:r>
    </w:p>
    <w:p w14:paraId="2A30EA9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D、生产单位及其主要负责人</w:t>
      </w:r>
    </w:p>
    <w:p w14:paraId="31A508E3"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81—2022）3.1  义务和责任</w:t>
      </w:r>
    </w:p>
    <w:p w14:paraId="2352B85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(2)生产单位及其主要负责人应当</w:t>
      </w:r>
      <w:proofErr w:type="gramStart"/>
      <w:r>
        <w:rPr>
          <w:rFonts w:ascii="宋体" w:eastAsia="宋体" w:hAnsi="宋体" w:cs="宋体" w:hint="eastAsia"/>
          <w:color w:val="000000"/>
          <w:kern w:val="0"/>
          <w:sz w:val="24"/>
          <w:szCs w:val="22"/>
        </w:rPr>
        <w:t>保证场车</w:t>
      </w:r>
      <w:proofErr w:type="gramEnd"/>
      <w:r>
        <w:rPr>
          <w:rFonts w:ascii="宋体" w:eastAsia="宋体" w:hAnsi="宋体" w:cs="宋体" w:hint="eastAsia"/>
          <w:color w:val="000000"/>
          <w:kern w:val="0"/>
          <w:sz w:val="24"/>
          <w:szCs w:val="22"/>
        </w:rPr>
        <w:t>的设计、制造、改造与修理符合法律、法规、安全技术规范及相关标准的要求，并且</w:t>
      </w:r>
      <w:proofErr w:type="gramStart"/>
      <w:r>
        <w:rPr>
          <w:rFonts w:ascii="宋体" w:eastAsia="宋体" w:hAnsi="宋体" w:cs="宋体" w:hint="eastAsia"/>
          <w:color w:val="000000"/>
          <w:kern w:val="0"/>
          <w:sz w:val="24"/>
          <w:szCs w:val="22"/>
        </w:rPr>
        <w:t>对场车的</w:t>
      </w:r>
      <w:proofErr w:type="gramEnd"/>
      <w:r>
        <w:rPr>
          <w:rFonts w:ascii="宋体" w:eastAsia="宋体" w:hAnsi="宋体" w:cs="宋体" w:hint="eastAsia"/>
          <w:color w:val="000000"/>
          <w:kern w:val="0"/>
          <w:sz w:val="24"/>
          <w:szCs w:val="22"/>
        </w:rPr>
        <w:t>质量和安全性能负责；</w:t>
      </w:r>
    </w:p>
    <w:p w14:paraId="3777C810" w14:textId="462AD631"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26、根据《场(厂)内专用机动车辆安全技术规程》（TSG 81—2022）的规定，</w:t>
      </w:r>
      <w:proofErr w:type="gramStart"/>
      <w:r>
        <w:rPr>
          <w:rFonts w:ascii="宋体" w:eastAsia="宋体" w:hAnsi="宋体" w:cs="宋体" w:hint="eastAsia"/>
          <w:color w:val="000000"/>
          <w:kern w:val="0"/>
          <w:sz w:val="24"/>
          <w:szCs w:val="22"/>
        </w:rPr>
        <w:t>场车委托</w:t>
      </w:r>
      <w:proofErr w:type="gramEnd"/>
      <w:r>
        <w:rPr>
          <w:rFonts w:ascii="宋体" w:eastAsia="宋体" w:hAnsi="宋体" w:cs="宋体" w:hint="eastAsia"/>
          <w:color w:val="000000"/>
          <w:kern w:val="0"/>
          <w:sz w:val="24"/>
          <w:szCs w:val="22"/>
        </w:rPr>
        <w:t>生产的，（      ）均应当取得相应生产许可证(境外制造单位除外)和型式试验证书</w:t>
      </w:r>
      <w:r w:rsidR="004665F1">
        <w:rPr>
          <w:rFonts w:ascii="宋体" w:eastAsia="宋体" w:hAnsi="宋体" w:cs="宋体" w:hint="eastAsia"/>
          <w:color w:val="000000"/>
          <w:kern w:val="0"/>
          <w:sz w:val="24"/>
          <w:szCs w:val="22"/>
        </w:rPr>
        <w:t>。</w:t>
      </w:r>
    </w:p>
    <w:p w14:paraId="0942E67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A、委托方</w:t>
      </w:r>
    </w:p>
    <w:p w14:paraId="668FC56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B、被委托方</w:t>
      </w:r>
    </w:p>
    <w:p w14:paraId="34951BB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C、委托方或被委托方</w:t>
      </w:r>
    </w:p>
    <w:p w14:paraId="5756369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D、委托方和被委托方</w:t>
      </w:r>
    </w:p>
    <w:p w14:paraId="217A2923"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81—2022）3.1  义务和责任</w:t>
      </w:r>
    </w:p>
    <w:p w14:paraId="6688E01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w:t>
      </w:r>
      <w:proofErr w:type="gramStart"/>
      <w:r>
        <w:rPr>
          <w:rFonts w:ascii="宋体" w:eastAsia="宋体" w:hAnsi="宋体" w:cs="宋体" w:hint="eastAsia"/>
          <w:color w:val="000000"/>
          <w:kern w:val="0"/>
          <w:sz w:val="24"/>
          <w:szCs w:val="22"/>
        </w:rPr>
        <w:t>场车委托</w:t>
      </w:r>
      <w:proofErr w:type="gramEnd"/>
      <w:r>
        <w:rPr>
          <w:rFonts w:ascii="宋体" w:eastAsia="宋体" w:hAnsi="宋体" w:cs="宋体" w:hint="eastAsia"/>
          <w:color w:val="000000"/>
          <w:kern w:val="0"/>
          <w:sz w:val="24"/>
          <w:szCs w:val="22"/>
        </w:rPr>
        <w:t>生产的，委托方和被委托方均应当取得相应生产许可证(境外制造单位除外)和型式试验证书，委托方对产品质量和安全性能负责；</w:t>
      </w:r>
    </w:p>
    <w:p w14:paraId="2C0A5516" w14:textId="12C94941"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27、根据《场(厂)内专用机动车辆安全技术规程》（TSG 81—2022）的规定，</w:t>
      </w:r>
      <w:proofErr w:type="gramStart"/>
      <w:r>
        <w:rPr>
          <w:rFonts w:ascii="宋体" w:eastAsia="宋体" w:hAnsi="宋体" w:cs="宋体" w:hint="eastAsia"/>
          <w:color w:val="000000"/>
          <w:kern w:val="0"/>
          <w:sz w:val="24"/>
          <w:szCs w:val="22"/>
        </w:rPr>
        <w:t>场车委托</w:t>
      </w:r>
      <w:proofErr w:type="gramEnd"/>
      <w:r>
        <w:rPr>
          <w:rFonts w:ascii="宋体" w:eastAsia="宋体" w:hAnsi="宋体" w:cs="宋体" w:hint="eastAsia"/>
          <w:color w:val="000000"/>
          <w:kern w:val="0"/>
          <w:sz w:val="24"/>
          <w:szCs w:val="22"/>
        </w:rPr>
        <w:t>生产的，（      ）对产品质量和安全性能负责</w:t>
      </w:r>
      <w:r w:rsidR="004665F1">
        <w:rPr>
          <w:rFonts w:ascii="宋体" w:eastAsia="宋体" w:hAnsi="宋体" w:cs="宋体" w:hint="eastAsia"/>
          <w:color w:val="000000"/>
          <w:kern w:val="0"/>
          <w:sz w:val="24"/>
          <w:szCs w:val="22"/>
        </w:rPr>
        <w:t>。</w:t>
      </w:r>
    </w:p>
    <w:p w14:paraId="236EE85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A、委托方</w:t>
      </w:r>
    </w:p>
    <w:p w14:paraId="70D3FFA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B、被委托方</w:t>
      </w:r>
    </w:p>
    <w:p w14:paraId="1004D19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C、委托方或被委托方</w:t>
      </w:r>
    </w:p>
    <w:p w14:paraId="23EA436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D、委托方和被委托方</w:t>
      </w:r>
    </w:p>
    <w:p w14:paraId="6D27EE26"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81—2022）3.1  义务和责任</w:t>
      </w:r>
    </w:p>
    <w:p w14:paraId="2FE8290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(3)</w:t>
      </w:r>
      <w:proofErr w:type="gramStart"/>
      <w:r>
        <w:rPr>
          <w:rFonts w:ascii="宋体" w:eastAsia="宋体" w:hAnsi="宋体" w:cs="宋体" w:hint="eastAsia"/>
          <w:color w:val="000000"/>
          <w:kern w:val="0"/>
          <w:sz w:val="24"/>
          <w:szCs w:val="22"/>
        </w:rPr>
        <w:t>场车委托</w:t>
      </w:r>
      <w:proofErr w:type="gramEnd"/>
      <w:r>
        <w:rPr>
          <w:rFonts w:ascii="宋体" w:eastAsia="宋体" w:hAnsi="宋体" w:cs="宋体" w:hint="eastAsia"/>
          <w:color w:val="000000"/>
          <w:kern w:val="0"/>
          <w:sz w:val="24"/>
          <w:szCs w:val="22"/>
        </w:rPr>
        <w:t>生产的，委托方和被委托方均应当取得相应生产许可证(境外制造单位除外)和型式试验证书，委托方对产品质量和安全性能负责；</w:t>
      </w:r>
    </w:p>
    <w:p w14:paraId="787BE4A9" w14:textId="17E70DCC"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28、根据《场(厂)内专用机动车辆安全技术规程》（TSG 81—2022）的规定，（      ）施焊前，应当制定焊接工艺文件</w:t>
      </w:r>
      <w:r w:rsidR="004665F1">
        <w:rPr>
          <w:rFonts w:ascii="宋体" w:eastAsia="宋体" w:hAnsi="宋体" w:cs="宋体" w:hint="eastAsia"/>
          <w:color w:val="000000"/>
          <w:kern w:val="0"/>
          <w:sz w:val="24"/>
          <w:szCs w:val="22"/>
        </w:rPr>
        <w:t>。</w:t>
      </w:r>
    </w:p>
    <w:p w14:paraId="44001AC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A、主要受力结构件</w:t>
      </w:r>
    </w:p>
    <w:p w14:paraId="5310605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B、一般零部件</w:t>
      </w:r>
    </w:p>
    <w:p w14:paraId="364DDDB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C、主要零部件</w:t>
      </w:r>
    </w:p>
    <w:p w14:paraId="643EF6E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D、发动机</w:t>
      </w:r>
    </w:p>
    <w:p w14:paraId="5E935582"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81—2022）3.2.2.1焊接工艺评定</w:t>
      </w:r>
    </w:p>
    <w:p w14:paraId="554448A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主要受力</w:t>
      </w:r>
      <w:proofErr w:type="gramStart"/>
      <w:r>
        <w:rPr>
          <w:rFonts w:ascii="宋体" w:eastAsia="宋体" w:hAnsi="宋体" w:cs="宋体" w:hint="eastAsia"/>
          <w:color w:val="000000"/>
          <w:kern w:val="0"/>
          <w:sz w:val="24"/>
          <w:szCs w:val="22"/>
        </w:rPr>
        <w:t>结构件施焊前</w:t>
      </w:r>
      <w:proofErr w:type="gramEnd"/>
      <w:r>
        <w:rPr>
          <w:rFonts w:ascii="宋体" w:eastAsia="宋体" w:hAnsi="宋体" w:cs="宋体" w:hint="eastAsia"/>
          <w:color w:val="000000"/>
          <w:kern w:val="0"/>
          <w:sz w:val="24"/>
          <w:szCs w:val="22"/>
        </w:rPr>
        <w:t>，应当制定焊接工艺文件。</w:t>
      </w:r>
    </w:p>
    <w:p w14:paraId="37A3DBC7" w14:textId="767F7F98"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29、根据《场(厂)内专用机动车辆安全技术规程》（TSG 81—2022）的规定，（      ）执行焊接工艺的，应当按照有关规定进行焊接工艺评定</w:t>
      </w:r>
      <w:r w:rsidR="004665F1">
        <w:rPr>
          <w:rFonts w:ascii="宋体" w:eastAsia="宋体" w:hAnsi="宋体" w:cs="宋体" w:hint="eastAsia"/>
          <w:color w:val="000000"/>
          <w:kern w:val="0"/>
          <w:sz w:val="24"/>
          <w:szCs w:val="22"/>
        </w:rPr>
        <w:t>。</w:t>
      </w:r>
    </w:p>
    <w:p w14:paraId="2433221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A、首次</w:t>
      </w:r>
    </w:p>
    <w:p w14:paraId="58B0443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B、每次</w:t>
      </w:r>
    </w:p>
    <w:p w14:paraId="7D35ED1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C、第二次</w:t>
      </w:r>
    </w:p>
    <w:p w14:paraId="18D54F8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D、每隔一次</w:t>
      </w:r>
    </w:p>
    <w:p w14:paraId="4A59465C"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81—2022）3.2.2.1焊接工艺评定</w:t>
      </w:r>
    </w:p>
    <w:p w14:paraId="5DED2078"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主要受力</w:t>
      </w:r>
      <w:proofErr w:type="gramStart"/>
      <w:r>
        <w:rPr>
          <w:rFonts w:ascii="宋体" w:eastAsia="宋体" w:hAnsi="宋体" w:cs="宋体" w:hint="eastAsia"/>
          <w:color w:val="000000"/>
          <w:kern w:val="0"/>
          <w:sz w:val="24"/>
          <w:szCs w:val="22"/>
        </w:rPr>
        <w:t>结构件施焊前</w:t>
      </w:r>
      <w:proofErr w:type="gramEnd"/>
      <w:r>
        <w:rPr>
          <w:rFonts w:ascii="宋体" w:eastAsia="宋体" w:hAnsi="宋体" w:cs="宋体" w:hint="eastAsia"/>
          <w:color w:val="000000"/>
          <w:kern w:val="0"/>
          <w:sz w:val="24"/>
          <w:szCs w:val="22"/>
        </w:rPr>
        <w:t>，应当制定焊接工艺文件。有下列情况之一的，应当按照有关规定进行焊接工艺评定：</w:t>
      </w:r>
    </w:p>
    <w:p w14:paraId="6D038EC2"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(1)首次执行焊接工艺的；</w:t>
      </w:r>
    </w:p>
    <w:p w14:paraId="3C88894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(2)焊接质量经常出现问题的。</w:t>
      </w:r>
    </w:p>
    <w:p w14:paraId="5D078312" w14:textId="2F3E2529"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30、根据《场(厂)内专用机动车辆安全技术规程》（TSG 81—2022）的规定，观光车辆应当留有（      ）安装车牌的位置</w:t>
      </w:r>
      <w:r w:rsidR="004665F1">
        <w:rPr>
          <w:rFonts w:ascii="宋体" w:eastAsia="宋体" w:hAnsi="宋体" w:cs="宋体" w:hint="eastAsia"/>
          <w:color w:val="000000"/>
          <w:kern w:val="0"/>
          <w:sz w:val="24"/>
          <w:szCs w:val="22"/>
        </w:rPr>
        <w:t>。</w:t>
      </w:r>
    </w:p>
    <w:p w14:paraId="043C234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A、上下</w:t>
      </w:r>
    </w:p>
    <w:p w14:paraId="1223320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B、前后</w:t>
      </w:r>
    </w:p>
    <w:p w14:paraId="6B43872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C、左右</w:t>
      </w:r>
    </w:p>
    <w:p w14:paraId="18A4644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D、四周</w:t>
      </w:r>
    </w:p>
    <w:p w14:paraId="75A86098"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81—2022）2.1.1  一般要求</w:t>
      </w:r>
    </w:p>
    <w:p w14:paraId="578E8EC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(4)叉车应当留有一处安装车牌的位置，观光车辆应当留有前后安装车牌的位置，该位置的尺寸应当符合《特种设备使用管理规则》中车牌的安装要求；</w:t>
      </w:r>
    </w:p>
    <w:p w14:paraId="1307F69B" w14:textId="0E79F380"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31、根据《场(厂)内专用机动车辆安全技术规程》（TSG 81—2022）的规定，观光列车的（      ）车厢应当设置存放灭火器的位置，并且该位置应当便于灭火器的取用</w:t>
      </w:r>
      <w:r w:rsidR="004665F1">
        <w:rPr>
          <w:rFonts w:ascii="宋体" w:eastAsia="宋体" w:hAnsi="宋体" w:cs="宋体" w:hint="eastAsia"/>
          <w:color w:val="000000"/>
          <w:kern w:val="0"/>
          <w:sz w:val="24"/>
          <w:szCs w:val="22"/>
        </w:rPr>
        <w:t>。</w:t>
      </w:r>
    </w:p>
    <w:p w14:paraId="338C666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A、第一节</w:t>
      </w:r>
    </w:p>
    <w:p w14:paraId="2C40A1C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B、第二节</w:t>
      </w:r>
    </w:p>
    <w:p w14:paraId="468B49E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C、每节</w:t>
      </w:r>
    </w:p>
    <w:p w14:paraId="689DF68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D、最后一节</w:t>
      </w:r>
    </w:p>
    <w:p w14:paraId="0F06B4CB"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81—2022）2.1.1  一般要求</w:t>
      </w:r>
    </w:p>
    <w:p w14:paraId="0F5281E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(5)观光车、观光列车的每节车厢应当设置存放灭火器的位置，并且该位置应当便于灭火器的取用；</w:t>
      </w:r>
    </w:p>
    <w:p w14:paraId="6B4D35B4" w14:textId="326FE3D0"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32、根据《场(厂)内专用机动车辆安全技术规程》（TSG 81—2022）的规定，观光车的车厢应当设置存放（      ）的位置</w:t>
      </w:r>
      <w:r w:rsidR="004665F1">
        <w:rPr>
          <w:rFonts w:ascii="宋体" w:eastAsia="宋体" w:hAnsi="宋体" w:cs="宋体" w:hint="eastAsia"/>
          <w:color w:val="000000"/>
          <w:kern w:val="0"/>
          <w:sz w:val="24"/>
          <w:szCs w:val="22"/>
        </w:rPr>
        <w:t>。</w:t>
      </w:r>
    </w:p>
    <w:p w14:paraId="0C12379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A、灭火器</w:t>
      </w:r>
    </w:p>
    <w:p w14:paraId="31EBB02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B、救生</w:t>
      </w:r>
      <w:proofErr w:type="gramStart"/>
      <w:r>
        <w:rPr>
          <w:rFonts w:ascii="宋体" w:eastAsia="宋体" w:hAnsi="宋体" w:cs="宋体" w:hint="eastAsia"/>
          <w:color w:val="000000"/>
          <w:kern w:val="0"/>
          <w:sz w:val="24"/>
          <w:szCs w:val="22"/>
        </w:rPr>
        <w:t>锤</w:t>
      </w:r>
      <w:proofErr w:type="gramEnd"/>
    </w:p>
    <w:p w14:paraId="39D11A7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C、手电筒</w:t>
      </w:r>
    </w:p>
    <w:p w14:paraId="25F1025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D、对讲机</w:t>
      </w:r>
    </w:p>
    <w:p w14:paraId="29F3F63C"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81—2022）2.1.1  一般要求</w:t>
      </w:r>
    </w:p>
    <w:p w14:paraId="0F3A36D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(5)观光车、观光列车的每节车厢应当设置存放灭火器的位置，并且该位置应当便于灭火器的取用；</w:t>
      </w:r>
    </w:p>
    <w:p w14:paraId="47567DD1" w14:textId="50BD8B21"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33、根据《场(厂)内专用机动车辆安全技术规程》（TSG 81—2022）的规定，观光车辆（      ）上均应当设置行车制动装置，并且能够由司机直接操纵</w:t>
      </w:r>
      <w:r w:rsidR="004665F1">
        <w:rPr>
          <w:rFonts w:ascii="宋体" w:eastAsia="宋体" w:hAnsi="宋体" w:cs="宋体" w:hint="eastAsia"/>
          <w:color w:val="000000"/>
          <w:kern w:val="0"/>
          <w:sz w:val="24"/>
          <w:szCs w:val="22"/>
        </w:rPr>
        <w:t>。</w:t>
      </w:r>
    </w:p>
    <w:p w14:paraId="5C259F1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A、前轮</w:t>
      </w:r>
    </w:p>
    <w:p w14:paraId="2A55A30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B、后轮</w:t>
      </w:r>
    </w:p>
    <w:p w14:paraId="325C23A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C、驱动轮</w:t>
      </w:r>
    </w:p>
    <w:p w14:paraId="13D17F6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D、所有车轮</w:t>
      </w:r>
    </w:p>
    <w:p w14:paraId="6711B7A2"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81—2022）2.1.1  一般要求</w:t>
      </w:r>
    </w:p>
    <w:p w14:paraId="2DBEAF8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(6)观光车辆所有车轮上均应当设置行车制动装置，并且能够由司机直接操纵；</w:t>
      </w:r>
    </w:p>
    <w:p w14:paraId="076164B4" w14:textId="65E35E84"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34、根据《场(厂)内专用机动车辆安全技术规程》（TSG 81—2022）的规定，观光车辆应当采用（      ）的车身结构</w:t>
      </w:r>
      <w:r w:rsidR="004665F1">
        <w:rPr>
          <w:rFonts w:ascii="宋体" w:eastAsia="宋体" w:hAnsi="宋体" w:cs="宋体" w:hint="eastAsia"/>
          <w:color w:val="000000"/>
          <w:kern w:val="0"/>
          <w:sz w:val="24"/>
          <w:szCs w:val="22"/>
        </w:rPr>
        <w:t>。</w:t>
      </w:r>
    </w:p>
    <w:p w14:paraId="3E6114D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A、三支点</w:t>
      </w:r>
    </w:p>
    <w:p w14:paraId="2D6A93C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B、四支点</w:t>
      </w:r>
    </w:p>
    <w:p w14:paraId="6CB491F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C、非封闭</w:t>
      </w:r>
    </w:p>
    <w:p w14:paraId="6651561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D、封闭</w:t>
      </w:r>
    </w:p>
    <w:p w14:paraId="595FF589"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81—2022）2.1.1  一般要求</w:t>
      </w:r>
    </w:p>
    <w:p w14:paraId="515B726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(7)观光车辆应当采用非封闭的车身结构。</w:t>
      </w:r>
    </w:p>
    <w:p w14:paraId="3C41510E" w14:textId="4C2CC48A"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35、根据《场(厂)内专用机动车辆安全技术规程》（TSG 81—2022）的规定，观光车的额定载客人数(</w:t>
      </w:r>
      <w:proofErr w:type="gramStart"/>
      <w:r>
        <w:rPr>
          <w:rFonts w:ascii="宋体" w:eastAsia="宋体" w:hAnsi="宋体" w:cs="宋体" w:hint="eastAsia"/>
          <w:color w:val="000000"/>
          <w:kern w:val="0"/>
          <w:sz w:val="24"/>
          <w:szCs w:val="22"/>
        </w:rPr>
        <w:t>含司机</w:t>
      </w:r>
      <w:proofErr w:type="gramEnd"/>
      <w:r>
        <w:rPr>
          <w:rFonts w:ascii="宋体" w:eastAsia="宋体" w:hAnsi="宋体" w:cs="宋体" w:hint="eastAsia"/>
          <w:color w:val="000000"/>
          <w:kern w:val="0"/>
          <w:sz w:val="24"/>
          <w:szCs w:val="22"/>
        </w:rPr>
        <w:t>)（      ）23</w:t>
      </w:r>
      <w:r w:rsidR="004665F1">
        <w:rPr>
          <w:rFonts w:ascii="宋体" w:eastAsia="宋体" w:hAnsi="宋体" w:cs="宋体" w:hint="eastAsia"/>
          <w:color w:val="000000"/>
          <w:kern w:val="0"/>
          <w:sz w:val="24"/>
          <w:szCs w:val="22"/>
        </w:rPr>
        <w:t>。</w:t>
      </w:r>
    </w:p>
    <w:p w14:paraId="30CF6C4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A、不等于</w:t>
      </w:r>
    </w:p>
    <w:p w14:paraId="207A236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B、等于</w:t>
      </w:r>
    </w:p>
    <w:p w14:paraId="08AE16E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C、不大于</w:t>
      </w:r>
    </w:p>
    <w:p w14:paraId="19B1F4B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D、大于</w:t>
      </w:r>
    </w:p>
    <w:p w14:paraId="5B04CA12"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81—2022）2.1.2  观光车辆技术参数的特殊要求</w:t>
      </w:r>
    </w:p>
    <w:p w14:paraId="61C8EEFA"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观光车辆的技术参数应当符合以下要求：</w:t>
      </w:r>
    </w:p>
    <w:p w14:paraId="7484CFD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(1)观光车的额定载客人数(含司机，下同)不大于23；</w:t>
      </w:r>
    </w:p>
    <w:p w14:paraId="2627A329" w14:textId="22134C34"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36、根据《场(厂)内专用机动车辆安全技术规程》（TSG 81—2022）的规定，制造、改造过程检验记录（      ）</w:t>
      </w:r>
      <w:r w:rsidR="004665F1">
        <w:rPr>
          <w:rFonts w:ascii="宋体" w:eastAsia="宋体" w:hAnsi="宋体" w:cs="宋体" w:hint="eastAsia"/>
          <w:color w:val="000000"/>
          <w:kern w:val="0"/>
          <w:sz w:val="24"/>
          <w:szCs w:val="22"/>
        </w:rPr>
        <w:t>。</w:t>
      </w:r>
    </w:p>
    <w:p w14:paraId="59AB2D3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A、保存不少于3年</w:t>
      </w:r>
    </w:p>
    <w:p w14:paraId="16F18DB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B、保存不少于5年</w:t>
      </w:r>
    </w:p>
    <w:p w14:paraId="4BD661F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C、保存不少于10年</w:t>
      </w:r>
    </w:p>
    <w:p w14:paraId="7A78712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D、长期保存</w:t>
      </w:r>
    </w:p>
    <w:p w14:paraId="7999E91D"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lastRenderedPageBreak/>
        <w:t>【来源】</w:t>
      </w:r>
      <w:r>
        <w:rPr>
          <w:rFonts w:ascii="宋体" w:eastAsia="宋体" w:hAnsi="宋体" w:cs="宋体" w:hint="eastAsia"/>
          <w:color w:val="000000"/>
          <w:kern w:val="0"/>
          <w:sz w:val="24"/>
          <w:szCs w:val="22"/>
        </w:rPr>
        <w:t>《场(厂)内专用机动车辆安全技术规程》（TSG 81—2022）3.3  产品检验</w:t>
      </w:r>
    </w:p>
    <w:p w14:paraId="2090F8C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(4)制造、改造过程检验记录长期保存，修理过程检验记录保存不少于5年。</w:t>
      </w:r>
    </w:p>
    <w:p w14:paraId="74A555F1" w14:textId="5358D094"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37、根据《场(厂)内专用机动车辆安全技术规程》（TSG 81—2022）的规定，修理过程检验记录（      ）</w:t>
      </w:r>
      <w:r w:rsidR="004665F1">
        <w:rPr>
          <w:rFonts w:ascii="宋体" w:eastAsia="宋体" w:hAnsi="宋体" w:cs="宋体" w:hint="eastAsia"/>
          <w:color w:val="000000"/>
          <w:kern w:val="0"/>
          <w:sz w:val="24"/>
          <w:szCs w:val="22"/>
        </w:rPr>
        <w:t>。</w:t>
      </w:r>
    </w:p>
    <w:p w14:paraId="05DEE25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A、保存不少于3年</w:t>
      </w:r>
    </w:p>
    <w:p w14:paraId="529E94C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B、保存不少于5年</w:t>
      </w:r>
    </w:p>
    <w:p w14:paraId="28BF4AD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C、保存不少于10年</w:t>
      </w:r>
    </w:p>
    <w:p w14:paraId="4DA7408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D、长期保存</w:t>
      </w:r>
    </w:p>
    <w:p w14:paraId="2463186B"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81—2022）3.3  产品检验</w:t>
      </w:r>
    </w:p>
    <w:p w14:paraId="08AC7C2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(4)制造、改造过程检验记录长期保存，修理过程检验记录保存不少于5年。</w:t>
      </w:r>
    </w:p>
    <w:p w14:paraId="5C233E8D" w14:textId="30B7177E"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38、根据《场(厂)内专用机动车辆安全技术规程》（TSG 81—2022）的规定，委托生产的场车，产品合格证由委托方出具，制造地址填写（      ）地址</w:t>
      </w:r>
      <w:r w:rsidR="004665F1">
        <w:rPr>
          <w:rFonts w:ascii="宋体" w:eastAsia="宋体" w:hAnsi="宋体" w:cs="宋体" w:hint="eastAsia"/>
          <w:color w:val="000000"/>
          <w:kern w:val="0"/>
          <w:sz w:val="24"/>
          <w:szCs w:val="22"/>
        </w:rPr>
        <w:t>。</w:t>
      </w:r>
    </w:p>
    <w:p w14:paraId="4F23A06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A、委托方单位</w:t>
      </w:r>
    </w:p>
    <w:p w14:paraId="24CC9E6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B、被委托方单位</w:t>
      </w:r>
    </w:p>
    <w:p w14:paraId="58E698B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C、使用单位</w:t>
      </w:r>
    </w:p>
    <w:p w14:paraId="217E35A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D、实际制造</w:t>
      </w:r>
    </w:p>
    <w:p w14:paraId="01DDC501"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81—2022）3.4.2 产品质量合格证明</w:t>
      </w:r>
    </w:p>
    <w:p w14:paraId="33DB6FB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委托生产的场车，产品合格证由委托方出具，制造单位名称、许可证编号和型式试验证书编号应当同时填写委托方与被委托方信息，制造地址填写实际制造地址。</w:t>
      </w:r>
    </w:p>
    <w:p w14:paraId="04596361" w14:textId="06EB20A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39、根据《场(厂)内专用机动车辆安全技术规程》（TSG 81—2022）的规定，叉车应当在醒目的位置以（      ）形式设置具有下列含义的安全标志：禁止</w:t>
      </w:r>
      <w:proofErr w:type="gramStart"/>
      <w:r>
        <w:rPr>
          <w:rFonts w:ascii="宋体" w:eastAsia="宋体" w:hAnsi="宋体" w:cs="宋体" w:hint="eastAsia"/>
          <w:color w:val="000000"/>
          <w:kern w:val="0"/>
          <w:sz w:val="24"/>
          <w:szCs w:val="22"/>
        </w:rPr>
        <w:t>站在货叉上</w:t>
      </w:r>
      <w:proofErr w:type="gramEnd"/>
      <w:r>
        <w:rPr>
          <w:rFonts w:ascii="宋体" w:eastAsia="宋体" w:hAnsi="宋体" w:cs="宋体" w:hint="eastAsia"/>
          <w:color w:val="000000"/>
          <w:kern w:val="0"/>
          <w:sz w:val="24"/>
          <w:szCs w:val="22"/>
        </w:rPr>
        <w:t>、禁止站在</w:t>
      </w:r>
      <w:proofErr w:type="gramStart"/>
      <w:r>
        <w:rPr>
          <w:rFonts w:ascii="宋体" w:eastAsia="宋体" w:hAnsi="宋体" w:cs="宋体" w:hint="eastAsia"/>
          <w:color w:val="000000"/>
          <w:kern w:val="0"/>
          <w:sz w:val="24"/>
          <w:szCs w:val="22"/>
        </w:rPr>
        <w:t>货叉下</w:t>
      </w:r>
      <w:proofErr w:type="gramEnd"/>
      <w:r>
        <w:rPr>
          <w:rFonts w:ascii="宋体" w:eastAsia="宋体" w:hAnsi="宋体" w:cs="宋体" w:hint="eastAsia"/>
          <w:color w:val="000000"/>
          <w:kern w:val="0"/>
          <w:sz w:val="24"/>
          <w:szCs w:val="22"/>
        </w:rPr>
        <w:t>、手指或者手被挤压风险提示，配备安全带的叉车还应当包括扣紧安全带</w:t>
      </w:r>
      <w:r w:rsidR="004665F1">
        <w:rPr>
          <w:rFonts w:ascii="宋体" w:eastAsia="宋体" w:hAnsi="宋体" w:cs="宋体" w:hint="eastAsia"/>
          <w:color w:val="000000"/>
          <w:kern w:val="0"/>
          <w:sz w:val="24"/>
          <w:szCs w:val="22"/>
        </w:rPr>
        <w:t>。</w:t>
      </w:r>
    </w:p>
    <w:p w14:paraId="7446249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A、图形</w:t>
      </w:r>
    </w:p>
    <w:p w14:paraId="41F61F4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B、文字</w:t>
      </w:r>
    </w:p>
    <w:p w14:paraId="1A1AB4A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C、图形或文字</w:t>
      </w:r>
    </w:p>
    <w:p w14:paraId="0D90ED3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D、图形和文字组合</w:t>
      </w:r>
    </w:p>
    <w:p w14:paraId="0BE93791"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81—2022）3.4.6 安全标志</w:t>
      </w:r>
    </w:p>
    <w:p w14:paraId="0D056E53"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叉车应当在醒目的位置以图形或者文字形式设置具有下列含义的安全标志：禁止</w:t>
      </w:r>
      <w:proofErr w:type="gramStart"/>
      <w:r>
        <w:rPr>
          <w:rFonts w:ascii="宋体" w:eastAsia="宋体" w:hAnsi="宋体" w:cs="宋体" w:hint="eastAsia"/>
          <w:color w:val="000000"/>
          <w:kern w:val="0"/>
          <w:sz w:val="24"/>
          <w:szCs w:val="22"/>
        </w:rPr>
        <w:t>站在货叉上</w:t>
      </w:r>
      <w:proofErr w:type="gramEnd"/>
      <w:r>
        <w:rPr>
          <w:rFonts w:ascii="宋体" w:eastAsia="宋体" w:hAnsi="宋体" w:cs="宋体" w:hint="eastAsia"/>
          <w:color w:val="000000"/>
          <w:kern w:val="0"/>
          <w:sz w:val="24"/>
          <w:szCs w:val="22"/>
        </w:rPr>
        <w:t>、禁止站在</w:t>
      </w:r>
      <w:proofErr w:type="gramStart"/>
      <w:r>
        <w:rPr>
          <w:rFonts w:ascii="宋体" w:eastAsia="宋体" w:hAnsi="宋体" w:cs="宋体" w:hint="eastAsia"/>
          <w:color w:val="000000"/>
          <w:kern w:val="0"/>
          <w:sz w:val="24"/>
          <w:szCs w:val="22"/>
        </w:rPr>
        <w:t>货叉下</w:t>
      </w:r>
      <w:proofErr w:type="gramEnd"/>
      <w:r>
        <w:rPr>
          <w:rFonts w:ascii="宋体" w:eastAsia="宋体" w:hAnsi="宋体" w:cs="宋体" w:hint="eastAsia"/>
          <w:color w:val="000000"/>
          <w:kern w:val="0"/>
          <w:sz w:val="24"/>
          <w:szCs w:val="22"/>
        </w:rPr>
        <w:t>、手指或者手被挤压风险提示，配备安全带的叉车还应当包括扣紧安全带。</w:t>
      </w:r>
    </w:p>
    <w:p w14:paraId="246625E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观光车辆应当在醒目的位置以图形或者文字形式设置具有下列含义的安全标志：系好安全带、灭火器、</w:t>
      </w:r>
      <w:proofErr w:type="gramStart"/>
      <w:r>
        <w:rPr>
          <w:rFonts w:ascii="宋体" w:eastAsia="宋体" w:hAnsi="宋体" w:cs="宋体" w:hint="eastAsia"/>
          <w:color w:val="000000"/>
          <w:kern w:val="0"/>
          <w:sz w:val="24"/>
          <w:szCs w:val="22"/>
        </w:rPr>
        <w:t>车未停稳前请勿</w:t>
      </w:r>
      <w:proofErr w:type="gramEnd"/>
      <w:r>
        <w:rPr>
          <w:rFonts w:ascii="宋体" w:eastAsia="宋体" w:hAnsi="宋体" w:cs="宋体" w:hint="eastAsia"/>
          <w:color w:val="000000"/>
          <w:kern w:val="0"/>
          <w:sz w:val="24"/>
          <w:szCs w:val="22"/>
        </w:rPr>
        <w:t>下车。</w:t>
      </w:r>
    </w:p>
    <w:p w14:paraId="7DC971F2" w14:textId="75F296DF"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40、根据《场(厂)内专用机动车辆安全技术规程》（TSG 81—2022）的规定，改造后，</w:t>
      </w:r>
      <w:proofErr w:type="gramStart"/>
      <w:r>
        <w:rPr>
          <w:rFonts w:ascii="宋体" w:eastAsia="宋体" w:hAnsi="宋体" w:cs="宋体" w:hint="eastAsia"/>
          <w:color w:val="000000"/>
          <w:kern w:val="0"/>
          <w:sz w:val="24"/>
          <w:szCs w:val="22"/>
        </w:rPr>
        <w:t>场车整车</w:t>
      </w:r>
      <w:proofErr w:type="gramEnd"/>
      <w:r>
        <w:rPr>
          <w:rFonts w:ascii="宋体" w:eastAsia="宋体" w:hAnsi="宋体" w:cs="宋体" w:hint="eastAsia"/>
          <w:color w:val="000000"/>
          <w:kern w:val="0"/>
          <w:sz w:val="24"/>
          <w:szCs w:val="22"/>
        </w:rPr>
        <w:t>安全性能由（      ）单位负责</w:t>
      </w:r>
      <w:r w:rsidR="004665F1">
        <w:rPr>
          <w:rFonts w:ascii="宋体" w:eastAsia="宋体" w:hAnsi="宋体" w:cs="宋体" w:hint="eastAsia"/>
          <w:color w:val="000000"/>
          <w:kern w:val="0"/>
          <w:sz w:val="24"/>
          <w:szCs w:val="22"/>
        </w:rPr>
        <w:t>。</w:t>
      </w:r>
    </w:p>
    <w:p w14:paraId="34255F5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A、生产</w:t>
      </w:r>
    </w:p>
    <w:p w14:paraId="18C7E51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B、设计</w:t>
      </w:r>
    </w:p>
    <w:p w14:paraId="47ABDA8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C、改造</w:t>
      </w:r>
    </w:p>
    <w:p w14:paraId="26EB319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D、使用</w:t>
      </w:r>
    </w:p>
    <w:p w14:paraId="27DAC281"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lastRenderedPageBreak/>
        <w:t>【来源】</w:t>
      </w:r>
      <w:r>
        <w:rPr>
          <w:rFonts w:ascii="宋体" w:eastAsia="宋体" w:hAnsi="宋体" w:cs="宋体" w:hint="eastAsia"/>
          <w:color w:val="000000"/>
          <w:kern w:val="0"/>
          <w:sz w:val="24"/>
          <w:szCs w:val="22"/>
        </w:rPr>
        <w:t>《场(厂)内专用机动车辆安全技术规程》（TSG 81—2022）3.5.2 改造后的产品质量合格证明</w:t>
      </w:r>
    </w:p>
    <w:p w14:paraId="0E64956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改造后，</w:t>
      </w:r>
      <w:proofErr w:type="gramStart"/>
      <w:r>
        <w:rPr>
          <w:rFonts w:ascii="宋体" w:eastAsia="宋体" w:hAnsi="宋体" w:cs="宋体" w:hint="eastAsia"/>
          <w:color w:val="000000"/>
          <w:kern w:val="0"/>
          <w:sz w:val="24"/>
          <w:szCs w:val="22"/>
        </w:rPr>
        <w:t>场车整车</w:t>
      </w:r>
      <w:proofErr w:type="gramEnd"/>
      <w:r>
        <w:rPr>
          <w:rFonts w:ascii="宋体" w:eastAsia="宋体" w:hAnsi="宋体" w:cs="宋体" w:hint="eastAsia"/>
          <w:color w:val="000000"/>
          <w:kern w:val="0"/>
          <w:sz w:val="24"/>
          <w:szCs w:val="22"/>
        </w:rPr>
        <w:t>安全性能由改造单位负责，改造单位应当按照3.4.2出具产品质量合格证明。</w:t>
      </w:r>
    </w:p>
    <w:p w14:paraId="43C3346E" w14:textId="4079D316"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41、根据《场(厂)内专用机动车辆安全技术规程》（TSG 81—2022）的规定，</w:t>
      </w:r>
      <w:proofErr w:type="gramStart"/>
      <w:r>
        <w:rPr>
          <w:rFonts w:ascii="宋体" w:eastAsia="宋体" w:hAnsi="宋体" w:cs="宋体" w:hint="eastAsia"/>
          <w:color w:val="000000"/>
          <w:kern w:val="0"/>
          <w:sz w:val="24"/>
          <w:szCs w:val="22"/>
        </w:rPr>
        <w:t>场车改造</w:t>
      </w:r>
      <w:proofErr w:type="gramEnd"/>
      <w:r>
        <w:rPr>
          <w:rFonts w:ascii="宋体" w:eastAsia="宋体" w:hAnsi="宋体" w:cs="宋体" w:hint="eastAsia"/>
          <w:color w:val="000000"/>
          <w:kern w:val="0"/>
          <w:sz w:val="24"/>
          <w:szCs w:val="22"/>
        </w:rPr>
        <w:t>、修理后，改造、修理单位应当按照要求完成检验，检验报告和相关技术资料应当移交（      ）单位存档</w:t>
      </w:r>
      <w:r w:rsidR="004665F1">
        <w:rPr>
          <w:rFonts w:ascii="宋体" w:eastAsia="宋体" w:hAnsi="宋体" w:cs="宋体" w:hint="eastAsia"/>
          <w:color w:val="000000"/>
          <w:kern w:val="0"/>
          <w:sz w:val="24"/>
          <w:szCs w:val="22"/>
        </w:rPr>
        <w:t>。</w:t>
      </w:r>
    </w:p>
    <w:p w14:paraId="32BF2E6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A、生产</w:t>
      </w:r>
    </w:p>
    <w:p w14:paraId="6B6452C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B、改造</w:t>
      </w:r>
    </w:p>
    <w:p w14:paraId="02C9687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C、修理</w:t>
      </w:r>
    </w:p>
    <w:p w14:paraId="03B8E5D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D、使用</w:t>
      </w:r>
    </w:p>
    <w:p w14:paraId="6756F9D8"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81—2022）3.5.4  改造与修理的检验</w:t>
      </w:r>
    </w:p>
    <w:p w14:paraId="0EBBCAE6"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(1)</w:t>
      </w:r>
      <w:proofErr w:type="gramStart"/>
      <w:r>
        <w:rPr>
          <w:rFonts w:ascii="宋体" w:eastAsia="宋体" w:hAnsi="宋体" w:cs="宋体" w:hint="eastAsia"/>
          <w:color w:val="000000"/>
          <w:kern w:val="0"/>
          <w:sz w:val="24"/>
          <w:szCs w:val="22"/>
        </w:rPr>
        <w:t>场车改造</w:t>
      </w:r>
      <w:proofErr w:type="gramEnd"/>
      <w:r>
        <w:rPr>
          <w:rFonts w:ascii="宋体" w:eastAsia="宋体" w:hAnsi="宋体" w:cs="宋体" w:hint="eastAsia"/>
          <w:color w:val="000000"/>
          <w:kern w:val="0"/>
          <w:sz w:val="24"/>
          <w:szCs w:val="22"/>
        </w:rPr>
        <w:t>、修理后，改造、修理单位应当按照3.3的要求完成检验，检验报告和相关技术资料应当移交使用单位存档；</w:t>
      </w:r>
    </w:p>
    <w:p w14:paraId="5563924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w:t>
      </w:r>
      <w:proofErr w:type="gramStart"/>
      <w:r>
        <w:rPr>
          <w:rFonts w:ascii="宋体" w:eastAsia="宋体" w:hAnsi="宋体" w:cs="宋体" w:hint="eastAsia"/>
          <w:color w:val="000000"/>
          <w:kern w:val="0"/>
          <w:sz w:val="24"/>
          <w:szCs w:val="22"/>
        </w:rPr>
        <w:t>场车改造</w:t>
      </w:r>
      <w:proofErr w:type="gramEnd"/>
      <w:r>
        <w:rPr>
          <w:rFonts w:ascii="宋体" w:eastAsia="宋体" w:hAnsi="宋体" w:cs="宋体" w:hint="eastAsia"/>
          <w:color w:val="000000"/>
          <w:kern w:val="0"/>
          <w:sz w:val="24"/>
          <w:szCs w:val="22"/>
        </w:rPr>
        <w:t>后应当经首次检验合格，并且变更使用登记后方可投入使用。</w:t>
      </w:r>
    </w:p>
    <w:p w14:paraId="67EF7486" w14:textId="12C9FE4B"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42、根据《场(厂)内专用机动车辆安全技术规程》（TSG 81—2022）的规定，改造，是指改变原叉车的动力方式、传动方式、车架结构、驾驶方式，观光车辆的动力方式、（      ），或者</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r w:rsidR="004665F1">
        <w:rPr>
          <w:rFonts w:ascii="宋体" w:eastAsia="宋体" w:hAnsi="宋体" w:cs="宋体" w:hint="eastAsia"/>
          <w:color w:val="000000"/>
          <w:kern w:val="0"/>
          <w:sz w:val="24"/>
          <w:szCs w:val="22"/>
        </w:rPr>
        <w:t>。</w:t>
      </w:r>
    </w:p>
    <w:p w14:paraId="6856248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A、传动方式</w:t>
      </w:r>
    </w:p>
    <w:p w14:paraId="4BC32AF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B、车架结构</w:t>
      </w:r>
    </w:p>
    <w:p w14:paraId="19538E1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C、驾驶方式</w:t>
      </w:r>
    </w:p>
    <w:p w14:paraId="357DB0D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D、转向方式</w:t>
      </w:r>
    </w:p>
    <w:p w14:paraId="31F6D8D7"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81—2022）6.1  用语的含义</w:t>
      </w:r>
    </w:p>
    <w:p w14:paraId="65E97FAD"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(1)改造，是指改变原叉车的动力方式、传动方式、车架结构、驾驶方式，观光车辆的动力方式、传动方式，或者</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p>
    <w:p w14:paraId="49D40C4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(2)修理，是指更换原叉车的动力装置、转向装置、传动装置、落物保护构件、门架构件，观光车辆的动力装置、车身构件、传动装置，但是不</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p>
    <w:p w14:paraId="66E8DADC" w14:textId="652E76A4"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43、根据《特种设备生产单位落实质量安全主体责任监督管理规定》的规定，</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质量安全（      ）管控制度</w:t>
      </w:r>
      <w:r w:rsidR="004665F1">
        <w:rPr>
          <w:rFonts w:ascii="宋体" w:eastAsia="宋体" w:hAnsi="宋体" w:cs="宋体" w:hint="eastAsia"/>
          <w:color w:val="000000"/>
          <w:kern w:val="0"/>
          <w:sz w:val="24"/>
          <w:szCs w:val="22"/>
        </w:rPr>
        <w:t>。</w:t>
      </w:r>
    </w:p>
    <w:p w14:paraId="0E21118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A、日</w:t>
      </w:r>
    </w:p>
    <w:p w14:paraId="25AB09B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B、周</w:t>
      </w:r>
    </w:p>
    <w:p w14:paraId="2DA093D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C、月</w:t>
      </w:r>
    </w:p>
    <w:p w14:paraId="04554BB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D、年</w:t>
      </w:r>
    </w:p>
    <w:p w14:paraId="5746A1C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质量安全日管控制度。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p>
    <w:p w14:paraId="4BB9BB51" w14:textId="535301CD"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44、根据《特种设备生产单位落实质量安全主体责任监督管理规定》的规定，质量安全员要每日根据《场车质量安全风险管控清单》进行检查，形成《每日场车质量安全检查记录》，对发现的质量安全风险隐患，应当立即采取防范措施，及</w:t>
      </w:r>
      <w:r>
        <w:rPr>
          <w:rFonts w:ascii="宋体" w:eastAsia="宋体" w:hAnsi="宋体" w:cs="宋体" w:hint="eastAsia"/>
          <w:color w:val="000000"/>
          <w:kern w:val="0"/>
          <w:sz w:val="24"/>
          <w:szCs w:val="22"/>
        </w:rPr>
        <w:lastRenderedPageBreak/>
        <w:t>时上报质量安全总监或者单位主要负责人。未发现问题的，也应当予以记录，实行（      ）</w:t>
      </w:r>
      <w:r w:rsidR="004665F1">
        <w:rPr>
          <w:rFonts w:ascii="宋体" w:eastAsia="宋体" w:hAnsi="宋体" w:cs="宋体" w:hint="eastAsia"/>
          <w:color w:val="000000"/>
          <w:kern w:val="0"/>
          <w:sz w:val="24"/>
          <w:szCs w:val="22"/>
        </w:rPr>
        <w:t>。</w:t>
      </w:r>
    </w:p>
    <w:p w14:paraId="2F53F2B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A、零风险报告</w:t>
      </w:r>
    </w:p>
    <w:p w14:paraId="4292F34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B、实时记录</w:t>
      </w:r>
    </w:p>
    <w:p w14:paraId="1A8AD4D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C、报告</w:t>
      </w:r>
    </w:p>
    <w:p w14:paraId="5B14EA5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D、汇报</w:t>
      </w:r>
    </w:p>
    <w:p w14:paraId="4C6FE7F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质量安全日管控制度。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p>
    <w:p w14:paraId="7C2219E9" w14:textId="68785415"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45、根据《特种设备生产单位落实质量安全主体责任监督管理规定》的规定，质量安全员要每（      ）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r w:rsidR="004665F1">
        <w:rPr>
          <w:rFonts w:ascii="宋体" w:eastAsia="宋体" w:hAnsi="宋体" w:cs="宋体" w:hint="eastAsia"/>
          <w:color w:val="000000"/>
          <w:kern w:val="0"/>
          <w:sz w:val="24"/>
          <w:szCs w:val="22"/>
        </w:rPr>
        <w:t>。</w:t>
      </w:r>
    </w:p>
    <w:p w14:paraId="4348E82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A、日</w:t>
      </w:r>
    </w:p>
    <w:p w14:paraId="5EFFA27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B、周</w:t>
      </w:r>
    </w:p>
    <w:p w14:paraId="1007CDA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C、月</w:t>
      </w:r>
    </w:p>
    <w:p w14:paraId="166A2CA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D、年</w:t>
      </w:r>
    </w:p>
    <w:p w14:paraId="023FF57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质量安全日管控制度。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p>
    <w:p w14:paraId="6AB86DD5" w14:textId="5EFBC6E8"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46、根据《特种设备生产单位落实质量安全主体责任监督管理规定》的规定，</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质量安全日管控制度。质量安全员要每日根据《场车质量安全风险管控清单》进行检查，未发现问题的，（      ）予以记录，实行零风险报告</w:t>
      </w:r>
      <w:r w:rsidR="004665F1">
        <w:rPr>
          <w:rFonts w:ascii="宋体" w:eastAsia="宋体" w:hAnsi="宋体" w:cs="宋体" w:hint="eastAsia"/>
          <w:color w:val="000000"/>
          <w:kern w:val="0"/>
          <w:sz w:val="24"/>
          <w:szCs w:val="22"/>
        </w:rPr>
        <w:t>。</w:t>
      </w:r>
    </w:p>
    <w:p w14:paraId="405A668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A、可不</w:t>
      </w:r>
    </w:p>
    <w:p w14:paraId="671C84A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B、也应当</w:t>
      </w:r>
    </w:p>
    <w:p w14:paraId="4C1A410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C、由质量安全员决定是否</w:t>
      </w:r>
    </w:p>
    <w:p w14:paraId="263C95A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w:t>
      </w:r>
      <w:proofErr w:type="gramStart"/>
      <w:r>
        <w:rPr>
          <w:rFonts w:ascii="宋体" w:eastAsia="宋体" w:hAnsi="宋体" w:cs="宋体" w:hint="eastAsia"/>
          <w:color w:val="000000"/>
          <w:kern w:val="0"/>
          <w:sz w:val="24"/>
          <w:szCs w:val="22"/>
        </w:rPr>
        <w:t>由场车生产</w:t>
      </w:r>
      <w:proofErr w:type="gramEnd"/>
      <w:r>
        <w:rPr>
          <w:rFonts w:ascii="宋体" w:eastAsia="宋体" w:hAnsi="宋体" w:cs="宋体" w:hint="eastAsia"/>
          <w:color w:val="000000"/>
          <w:kern w:val="0"/>
          <w:sz w:val="24"/>
          <w:szCs w:val="22"/>
        </w:rPr>
        <w:t>单位决定是否</w:t>
      </w:r>
    </w:p>
    <w:p w14:paraId="7D45529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质量安全日管控制度。质量安全员要每日根据《场车质量安全风险管控清单》进行检查，形成《每日场车质量安全检查记录》，对发现的质量安全风险隐患，应当立即采取防范措施，及时上报质量安全总监或者单位主要负责人。未发现问题的，也应当予以记录，实行零风险报告。</w:t>
      </w:r>
    </w:p>
    <w:p w14:paraId="677F97BE" w14:textId="58AAFFBD"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47、根据《特种设备生产单位落实质量安全主体责任监督管理规定》的规定，质量安全员是指本单位具体负责质量过程控制的（      ）人员</w:t>
      </w:r>
      <w:r w:rsidR="004665F1">
        <w:rPr>
          <w:rFonts w:ascii="宋体" w:eastAsia="宋体" w:hAnsi="宋体" w:cs="宋体" w:hint="eastAsia"/>
          <w:color w:val="000000"/>
          <w:kern w:val="0"/>
          <w:sz w:val="24"/>
          <w:szCs w:val="22"/>
        </w:rPr>
        <w:t>。</w:t>
      </w:r>
    </w:p>
    <w:p w14:paraId="24ED492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A、检查</w:t>
      </w:r>
    </w:p>
    <w:p w14:paraId="3E1B99E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B、管理</w:t>
      </w:r>
    </w:p>
    <w:p w14:paraId="43EB489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C、作业</w:t>
      </w:r>
    </w:p>
    <w:p w14:paraId="344CD2B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D、风控</w:t>
      </w:r>
    </w:p>
    <w:p w14:paraId="023CE57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lastRenderedPageBreak/>
        <w:t>【来源】</w:t>
      </w:r>
      <w:r>
        <w:rPr>
          <w:rFonts w:ascii="宋体" w:eastAsia="宋体" w:hAnsi="宋体" w:cs="宋体" w:hint="eastAsia"/>
          <w:color w:val="000000"/>
          <w:kern w:val="0"/>
          <w:sz w:val="24"/>
          <w:szCs w:val="22"/>
        </w:rPr>
        <w:t>《特种设备生产单位落实质量安全主体责任监督管理规定》（三）质量安全员是指本单位具体负责质量过程控制的检查人员。</w:t>
      </w:r>
    </w:p>
    <w:p w14:paraId="753AD88B" w14:textId="347563EA"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48、根据《中华人民共和国特种设备安全法》的规定，特种设备的（      ）单位包括特种设备设计、制造、安装、改造、修理单位</w:t>
      </w:r>
      <w:r w:rsidR="004665F1">
        <w:rPr>
          <w:rFonts w:ascii="宋体" w:eastAsia="宋体" w:hAnsi="宋体" w:cs="宋体" w:hint="eastAsia"/>
          <w:color w:val="000000"/>
          <w:kern w:val="0"/>
          <w:sz w:val="24"/>
          <w:szCs w:val="22"/>
        </w:rPr>
        <w:t>。</w:t>
      </w:r>
    </w:p>
    <w:p w14:paraId="6D924B0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A、生产</w:t>
      </w:r>
    </w:p>
    <w:p w14:paraId="20561A8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B、设计</w:t>
      </w:r>
    </w:p>
    <w:p w14:paraId="22454B3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C、制造</w:t>
      </w:r>
    </w:p>
    <w:p w14:paraId="57628AF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D、安装</w:t>
      </w:r>
    </w:p>
    <w:p w14:paraId="7A7907D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《中华人民共和国特种设备安全法》特种设备的生产（包括设计、制造、安装、改造、修理）、经营、使用、检验、检测和特种设备安全的监督管理，适用本法。</w:t>
      </w:r>
    </w:p>
    <w:p w14:paraId="102F4144" w14:textId="4B9F410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49、根据《中华人民共和国特种设备安全法》的规定，特种设备生产单位应当保证特种设备生产符合安全技术规范及相关标准的要求，对其生产的特种设备的（      ）性能负责</w:t>
      </w:r>
      <w:r w:rsidR="004665F1">
        <w:rPr>
          <w:rFonts w:ascii="宋体" w:eastAsia="宋体" w:hAnsi="宋体" w:cs="宋体" w:hint="eastAsia"/>
          <w:color w:val="000000"/>
          <w:kern w:val="0"/>
          <w:sz w:val="24"/>
          <w:szCs w:val="22"/>
        </w:rPr>
        <w:t>。</w:t>
      </w:r>
    </w:p>
    <w:p w14:paraId="7FE785F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A、安全</w:t>
      </w:r>
    </w:p>
    <w:p w14:paraId="700B8B1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B、经济</w:t>
      </w:r>
    </w:p>
    <w:p w14:paraId="05E4692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C、环保</w:t>
      </w:r>
    </w:p>
    <w:p w14:paraId="26A27E4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D、盈利</w:t>
      </w:r>
    </w:p>
    <w:p w14:paraId="42D3D28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14:paraId="534018E6" w14:textId="702DE576"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r w:rsidR="004665F1">
        <w:rPr>
          <w:rFonts w:ascii="宋体" w:eastAsia="宋体" w:hAnsi="宋体" w:cs="宋体" w:hint="eastAsia"/>
          <w:color w:val="000000"/>
          <w:kern w:val="0"/>
          <w:sz w:val="24"/>
          <w:szCs w:val="22"/>
        </w:rPr>
        <w:t>。</w:t>
      </w:r>
    </w:p>
    <w:p w14:paraId="5D080E9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A、安装</w:t>
      </w:r>
    </w:p>
    <w:p w14:paraId="1923907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B、改造</w:t>
      </w:r>
    </w:p>
    <w:p w14:paraId="046908A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C、修理</w:t>
      </w:r>
    </w:p>
    <w:p w14:paraId="4C7CF09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D、使用</w:t>
      </w:r>
    </w:p>
    <w:p w14:paraId="7025A99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14:paraId="6FE8DC0D" w14:textId="3DADFBEA"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r w:rsidR="004665F1">
        <w:rPr>
          <w:rFonts w:ascii="宋体" w:eastAsia="宋体" w:hAnsi="宋体" w:cs="宋体" w:hint="eastAsia"/>
          <w:color w:val="000000"/>
          <w:kern w:val="0"/>
          <w:sz w:val="24"/>
          <w:szCs w:val="22"/>
        </w:rPr>
        <w:t>。</w:t>
      </w:r>
    </w:p>
    <w:p w14:paraId="534ECDD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A、15</w:t>
      </w:r>
    </w:p>
    <w:p w14:paraId="113B995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B、30</w:t>
      </w:r>
    </w:p>
    <w:p w14:paraId="36761EC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C、60</w:t>
      </w:r>
    </w:p>
    <w:p w14:paraId="6C86B9E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D、90</w:t>
      </w:r>
    </w:p>
    <w:p w14:paraId="0796294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《中华人民共和国特种设备安全法》第二十四条特种设备安装、改造、修理竣工后，安装、改造、修理的施工单位应当在验收后三十日内将相关技术资</w:t>
      </w:r>
      <w:r>
        <w:rPr>
          <w:rFonts w:ascii="宋体" w:eastAsia="宋体" w:hAnsi="宋体" w:cs="宋体" w:hint="eastAsia"/>
          <w:color w:val="000000"/>
          <w:kern w:val="0"/>
          <w:sz w:val="24"/>
          <w:szCs w:val="22"/>
        </w:rPr>
        <w:lastRenderedPageBreak/>
        <w:t>料和文件移交特种设备使用单位。特种设备使用单位应当将其存入该特种设备的安全技术档案。</w:t>
      </w:r>
    </w:p>
    <w:p w14:paraId="26B9A31E" w14:textId="53F867E8"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52、根据《中华人民共和国特种设备安全法》的规定，未经监督检验或者监督检验不合格的，（      ）出厂或者交付使用</w:t>
      </w:r>
      <w:r w:rsidR="004665F1">
        <w:rPr>
          <w:rFonts w:ascii="宋体" w:eastAsia="宋体" w:hAnsi="宋体" w:cs="宋体" w:hint="eastAsia"/>
          <w:color w:val="000000"/>
          <w:kern w:val="0"/>
          <w:sz w:val="24"/>
          <w:szCs w:val="22"/>
        </w:rPr>
        <w:t>。</w:t>
      </w:r>
    </w:p>
    <w:p w14:paraId="3AB37D1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A、不得</w:t>
      </w:r>
    </w:p>
    <w:p w14:paraId="12D2578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B、不宜</w:t>
      </w:r>
    </w:p>
    <w:p w14:paraId="2A74F27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C、可</w:t>
      </w:r>
    </w:p>
    <w:p w14:paraId="6387AFC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D、宜</w:t>
      </w:r>
    </w:p>
    <w:p w14:paraId="6770381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《中华人民共和国特种设备安全法》第二十五条锅炉、压力容器、压力管道元件等特种设备的制造过程和锅炉、压力容器、压力管道、电梯、起重机械、客运索道、</w:t>
      </w:r>
      <w:proofErr w:type="gramStart"/>
      <w:r>
        <w:rPr>
          <w:rFonts w:ascii="宋体" w:eastAsia="宋体" w:hAnsi="宋体" w:cs="宋体" w:hint="eastAsia"/>
          <w:color w:val="000000"/>
          <w:kern w:val="0"/>
          <w:sz w:val="24"/>
          <w:szCs w:val="22"/>
        </w:rPr>
        <w:t>场车的</w:t>
      </w:r>
      <w:proofErr w:type="gramEnd"/>
      <w:r>
        <w:rPr>
          <w:rFonts w:ascii="宋体" w:eastAsia="宋体" w:hAnsi="宋体" w:cs="宋体" w:hint="eastAsia"/>
          <w:color w:val="000000"/>
          <w:kern w:val="0"/>
          <w:sz w:val="24"/>
          <w:szCs w:val="22"/>
        </w:rPr>
        <w:t>安装、改造、重大修理过程，应当经特种设备检验机构按照安全技术规范的要求进行监督检验；未经监督检验或者监督检验不合格的，不得出厂或者交付使用。</w:t>
      </w:r>
    </w:p>
    <w:p w14:paraId="5725BF46" w14:textId="38EB502A"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53、根据《特种设备安全监察条例》的规定，特种设备安装、改造、维修的施工单位在（      ）后即可施工</w:t>
      </w:r>
      <w:r w:rsidR="004665F1">
        <w:rPr>
          <w:rFonts w:ascii="宋体" w:eastAsia="宋体" w:hAnsi="宋体" w:cs="宋体" w:hint="eastAsia"/>
          <w:color w:val="000000"/>
          <w:kern w:val="0"/>
          <w:sz w:val="24"/>
          <w:szCs w:val="22"/>
        </w:rPr>
        <w:t>。</w:t>
      </w:r>
    </w:p>
    <w:p w14:paraId="5E27BB3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A、告知</w:t>
      </w:r>
    </w:p>
    <w:p w14:paraId="3547190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B、获批</w:t>
      </w:r>
    </w:p>
    <w:p w14:paraId="03991EA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C、审批合格</w:t>
      </w:r>
    </w:p>
    <w:p w14:paraId="2438D99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D、同意</w:t>
      </w:r>
    </w:p>
    <w:p w14:paraId="340013D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《特种设备安全监察条例》特种设备安装、改造、维修的施工单位应当在施工前将拟进行的特种设备安装、改造、维修情况书面告知直辖市或者设区的市的特种设备安全监督管理部门，告知后即可施工。</w:t>
      </w:r>
    </w:p>
    <w:p w14:paraId="020578AC" w14:textId="3C76F44C"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54、根据《特种设备安全监察条例》的规定，</w:t>
      </w:r>
      <w:proofErr w:type="gramStart"/>
      <w:r>
        <w:rPr>
          <w:rFonts w:ascii="宋体" w:eastAsia="宋体" w:hAnsi="宋体" w:cs="宋体" w:hint="eastAsia"/>
          <w:color w:val="000000"/>
          <w:kern w:val="0"/>
          <w:sz w:val="24"/>
          <w:szCs w:val="22"/>
        </w:rPr>
        <w:t>场车的</w:t>
      </w:r>
      <w:proofErr w:type="gramEnd"/>
      <w:r>
        <w:rPr>
          <w:rFonts w:ascii="宋体" w:eastAsia="宋体" w:hAnsi="宋体" w:cs="宋体" w:hint="eastAsia"/>
          <w:color w:val="000000"/>
          <w:kern w:val="0"/>
          <w:sz w:val="24"/>
          <w:szCs w:val="22"/>
        </w:rPr>
        <w:t>改造、维修以及竣工后，改造、维修的施工单位应当在验收后（      ）日内将有关技术资料移交使用单位</w:t>
      </w:r>
      <w:r w:rsidR="004665F1">
        <w:rPr>
          <w:rFonts w:ascii="宋体" w:eastAsia="宋体" w:hAnsi="宋体" w:cs="宋体" w:hint="eastAsia"/>
          <w:color w:val="000000"/>
          <w:kern w:val="0"/>
          <w:sz w:val="24"/>
          <w:szCs w:val="22"/>
        </w:rPr>
        <w:t>。</w:t>
      </w:r>
    </w:p>
    <w:p w14:paraId="26F30AF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A、15</w:t>
      </w:r>
    </w:p>
    <w:p w14:paraId="54F9881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B、30</w:t>
      </w:r>
    </w:p>
    <w:p w14:paraId="03E5E43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C、60</w:t>
      </w:r>
    </w:p>
    <w:p w14:paraId="25701AD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D、90</w:t>
      </w:r>
    </w:p>
    <w:p w14:paraId="58C2B1A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《特种设备安全监察条例》第二十条锅炉、压力容器、电梯、起重机械、客运索道、</w:t>
      </w:r>
      <w:proofErr w:type="gramStart"/>
      <w:r>
        <w:rPr>
          <w:rFonts w:ascii="宋体" w:eastAsia="宋体" w:hAnsi="宋体" w:cs="宋体" w:hint="eastAsia"/>
          <w:color w:val="000000"/>
          <w:kern w:val="0"/>
          <w:sz w:val="24"/>
          <w:szCs w:val="22"/>
        </w:rPr>
        <w:t>场车的</w:t>
      </w:r>
      <w:proofErr w:type="gramEnd"/>
      <w:r>
        <w:rPr>
          <w:rFonts w:ascii="宋体" w:eastAsia="宋体" w:hAnsi="宋体" w:cs="宋体" w:hint="eastAsia"/>
          <w:color w:val="000000"/>
          <w:kern w:val="0"/>
          <w:sz w:val="24"/>
          <w:szCs w:val="22"/>
        </w:rPr>
        <w:t>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40261DB3" w14:textId="6491038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55、根据《特种设备作业人员监督管理办法》的规定，锅炉、压力容器（含气瓶）、压力管道、电梯、起重机械、客运索道、大型游乐设施、场（厂）内专用机动车辆等特种设备的作业人员及其相关管理人员统称特种设备（      ）人员</w:t>
      </w:r>
      <w:r w:rsidR="004665F1">
        <w:rPr>
          <w:rFonts w:ascii="宋体" w:eastAsia="宋体" w:hAnsi="宋体" w:cs="宋体" w:hint="eastAsia"/>
          <w:color w:val="000000"/>
          <w:kern w:val="0"/>
          <w:sz w:val="24"/>
          <w:szCs w:val="22"/>
        </w:rPr>
        <w:t>。</w:t>
      </w:r>
    </w:p>
    <w:p w14:paraId="114E213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A、作业</w:t>
      </w:r>
    </w:p>
    <w:p w14:paraId="7D5BFB0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B、操作</w:t>
      </w:r>
    </w:p>
    <w:p w14:paraId="4CB9945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C、管理</w:t>
      </w:r>
    </w:p>
    <w:p w14:paraId="067D410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D、控制</w:t>
      </w:r>
    </w:p>
    <w:p w14:paraId="0E3548F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《特种设备作业人员监督管理办法》第二条  锅炉、压力容器（含气瓶）、压力管道、电梯、起重机械、客运索道、大型游乐设施、场（厂）内专用机动车辆等特种设备的作业人员及其相关管理人员统称特种设备作业人员。</w:t>
      </w:r>
    </w:p>
    <w:p w14:paraId="2D3D233E" w14:textId="6532F70C"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56、根据《特种设备作业人员监督管理办法》的规定，（      ）应当对作业人员进行安全教育和培训，保证特种设备作业人员具备必要的特种设备安全作业知识、作业技能和及时进行知识更新</w:t>
      </w:r>
      <w:r w:rsidR="004665F1">
        <w:rPr>
          <w:rFonts w:ascii="宋体" w:eastAsia="宋体" w:hAnsi="宋体" w:cs="宋体" w:hint="eastAsia"/>
          <w:color w:val="000000"/>
          <w:kern w:val="0"/>
          <w:sz w:val="24"/>
          <w:szCs w:val="22"/>
        </w:rPr>
        <w:t>。</w:t>
      </w:r>
    </w:p>
    <w:p w14:paraId="1D7DD08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A、考试机构</w:t>
      </w:r>
    </w:p>
    <w:p w14:paraId="7EB4833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B、用人单位</w:t>
      </w:r>
    </w:p>
    <w:p w14:paraId="6E1A77B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C、培训机构</w:t>
      </w:r>
    </w:p>
    <w:p w14:paraId="0870BF0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D、发证机关</w:t>
      </w:r>
    </w:p>
    <w:p w14:paraId="685CD43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4C45508A" w14:textId="79C81A3B"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57、根据《特种设备作业人员监督管理办法》的规定，持有《特种设备作业人员证》的人员，必须经用人单位的法定代表人（负责人）或者其授权人（      ）后，方可在许可的项目范围内作业</w:t>
      </w:r>
      <w:r w:rsidR="004665F1">
        <w:rPr>
          <w:rFonts w:ascii="宋体" w:eastAsia="宋体" w:hAnsi="宋体" w:cs="宋体" w:hint="eastAsia"/>
          <w:color w:val="000000"/>
          <w:kern w:val="0"/>
          <w:sz w:val="24"/>
          <w:szCs w:val="22"/>
        </w:rPr>
        <w:t>。</w:t>
      </w:r>
    </w:p>
    <w:p w14:paraId="1A2F97D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A、邀请</w:t>
      </w:r>
    </w:p>
    <w:p w14:paraId="2EE03D6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B、解雇（聘）</w:t>
      </w:r>
    </w:p>
    <w:p w14:paraId="6B9FE09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C、雇（聘）用</w:t>
      </w:r>
    </w:p>
    <w:p w14:paraId="6F781B0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D、同意</w:t>
      </w:r>
    </w:p>
    <w:p w14:paraId="6DB2E16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《特种设备作业人员监督管理办法》第十九条  持有《特种设备作业人员证》的人员，必须经用人单位的法定代表人（负责人）或者其授权人雇（聘）用后，方可在许可的项目范围内作业。</w:t>
      </w:r>
    </w:p>
    <w:p w14:paraId="027DBC88" w14:textId="7F717942"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58、根据《特种设备作业人员监督管理办法》的规定，（      ）单位应建立特种设备作业人员管理档案</w:t>
      </w:r>
      <w:r w:rsidR="004665F1">
        <w:rPr>
          <w:rFonts w:ascii="宋体" w:eastAsia="宋体" w:hAnsi="宋体" w:cs="宋体" w:hint="eastAsia"/>
          <w:color w:val="000000"/>
          <w:kern w:val="0"/>
          <w:sz w:val="24"/>
          <w:szCs w:val="22"/>
        </w:rPr>
        <w:t>。</w:t>
      </w:r>
    </w:p>
    <w:p w14:paraId="2CB662F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A、制造</w:t>
      </w:r>
    </w:p>
    <w:p w14:paraId="6C000C2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B、用人</w:t>
      </w:r>
    </w:p>
    <w:p w14:paraId="58DF244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C、安装</w:t>
      </w:r>
    </w:p>
    <w:p w14:paraId="037EEDF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D、修理</w:t>
      </w:r>
    </w:p>
    <w:p w14:paraId="377CDFF9"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《特种设备作业人员监督管理办法》第二十条  用人单位应当加强对特种设备作业现场和作业人员的管理，履行下列义务：</w:t>
      </w:r>
    </w:p>
    <w:p w14:paraId="4CA91DDC"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（一）制订特种设备操作规程和有关安全管理制度；</w:t>
      </w:r>
    </w:p>
    <w:p w14:paraId="0EEB68ED"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（二）聘用持证作业人员，并建立特种设备作业人员管理档案；</w:t>
      </w:r>
    </w:p>
    <w:p w14:paraId="78250411"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（三）对作业人员进行安全教育和培训；</w:t>
      </w:r>
    </w:p>
    <w:p w14:paraId="3F19F451"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（四）确保持证上岗和按章操作；</w:t>
      </w:r>
    </w:p>
    <w:p w14:paraId="61BE8FE1"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（五）提供必要的安全作业条件；</w:t>
      </w:r>
    </w:p>
    <w:p w14:paraId="66A29D60" w14:textId="77777777" w:rsidR="002C4B8D"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（六）其他规定的义务。</w:t>
      </w:r>
    </w:p>
    <w:p w14:paraId="077C68A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用人单位可以指定一名本单位管理人员作为特种设备安全管理负责人，具体负责前款规定的相关工作。</w:t>
      </w:r>
    </w:p>
    <w:p w14:paraId="4AC6D2E3" w14:textId="74E61440"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59、根据《特种设备作业人员监督管理办法》的规定，《特种设备作业人员证》每（      ）年复审一次</w:t>
      </w:r>
      <w:r w:rsidR="004665F1">
        <w:rPr>
          <w:rFonts w:ascii="宋体" w:eastAsia="宋体" w:hAnsi="宋体" w:cs="宋体" w:hint="eastAsia"/>
          <w:color w:val="000000"/>
          <w:kern w:val="0"/>
          <w:sz w:val="24"/>
          <w:szCs w:val="22"/>
        </w:rPr>
        <w:t>。</w:t>
      </w:r>
    </w:p>
    <w:p w14:paraId="4895259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A、3</w:t>
      </w:r>
    </w:p>
    <w:p w14:paraId="1CD08EA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B、4</w:t>
      </w:r>
    </w:p>
    <w:p w14:paraId="07FDE40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C、5</w:t>
      </w:r>
    </w:p>
    <w:p w14:paraId="3222ADD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D、6</w:t>
      </w:r>
    </w:p>
    <w:p w14:paraId="77734F1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lastRenderedPageBreak/>
        <w:t>【来源】</w:t>
      </w:r>
      <w:r>
        <w:rPr>
          <w:rFonts w:ascii="宋体" w:eastAsia="宋体" w:hAnsi="宋体" w:cs="宋体" w:hint="eastAsia"/>
          <w:color w:val="000000"/>
          <w:kern w:val="0"/>
          <w:sz w:val="24"/>
          <w:szCs w:val="22"/>
        </w:rPr>
        <w:t>《特种设备作业人员监督管理办法》第二十二条  《特种设备作业人员证》每4年复审一次。</w:t>
      </w:r>
    </w:p>
    <w:p w14:paraId="1DAE2496" w14:textId="223A4365"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60、根据《特种设备生产单位落实质量安全主体责任监督管理规定》的规定，质量安全总监和（      ）应当按照岗位职责，协助单位主要负责人</w:t>
      </w:r>
      <w:proofErr w:type="gramStart"/>
      <w:r>
        <w:rPr>
          <w:rFonts w:ascii="宋体" w:eastAsia="宋体" w:hAnsi="宋体" w:cs="宋体" w:hint="eastAsia"/>
          <w:color w:val="000000"/>
          <w:kern w:val="0"/>
          <w:sz w:val="24"/>
          <w:szCs w:val="22"/>
        </w:rPr>
        <w:t>做好场车</w:t>
      </w:r>
      <w:proofErr w:type="gramEnd"/>
      <w:r>
        <w:rPr>
          <w:rFonts w:ascii="宋体" w:eastAsia="宋体" w:hAnsi="宋体" w:cs="宋体" w:hint="eastAsia"/>
          <w:color w:val="000000"/>
          <w:kern w:val="0"/>
          <w:sz w:val="24"/>
          <w:szCs w:val="22"/>
        </w:rPr>
        <w:t>质量安全管理工作</w:t>
      </w:r>
      <w:r w:rsidR="004665F1">
        <w:rPr>
          <w:rFonts w:ascii="宋体" w:eastAsia="宋体" w:hAnsi="宋体" w:cs="宋体" w:hint="eastAsia"/>
          <w:color w:val="000000"/>
          <w:kern w:val="0"/>
          <w:sz w:val="24"/>
          <w:szCs w:val="22"/>
        </w:rPr>
        <w:t>。</w:t>
      </w:r>
    </w:p>
    <w:p w14:paraId="3CBE527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A、质量安全员</w:t>
      </w:r>
    </w:p>
    <w:p w14:paraId="6C6DFC5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B、质量安全总监</w:t>
      </w:r>
    </w:p>
    <w:p w14:paraId="5275708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C、主要负责人</w:t>
      </w:r>
    </w:p>
    <w:p w14:paraId="7E6B322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D、法定代表人</w:t>
      </w:r>
    </w:p>
    <w:p w14:paraId="716EE73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单位主要负责人对本</w:t>
      </w:r>
      <w:proofErr w:type="gramStart"/>
      <w:r>
        <w:rPr>
          <w:rFonts w:ascii="宋体" w:eastAsia="宋体" w:hAnsi="宋体" w:cs="宋体" w:hint="eastAsia"/>
          <w:color w:val="000000"/>
          <w:kern w:val="0"/>
          <w:sz w:val="24"/>
          <w:szCs w:val="22"/>
        </w:rPr>
        <w:t>单位场车</w:t>
      </w:r>
      <w:proofErr w:type="gramEnd"/>
      <w:r>
        <w:rPr>
          <w:rFonts w:ascii="宋体" w:eastAsia="宋体" w:hAnsi="宋体" w:cs="宋体" w:hint="eastAsia"/>
          <w:color w:val="000000"/>
          <w:kern w:val="0"/>
          <w:sz w:val="24"/>
          <w:szCs w:val="22"/>
        </w:rPr>
        <w:t>质量安全全面负责，建立并</w:t>
      </w:r>
      <w:proofErr w:type="gramStart"/>
      <w:r>
        <w:rPr>
          <w:rFonts w:ascii="宋体" w:eastAsia="宋体" w:hAnsi="宋体" w:cs="宋体" w:hint="eastAsia"/>
          <w:color w:val="000000"/>
          <w:kern w:val="0"/>
          <w:sz w:val="24"/>
          <w:szCs w:val="22"/>
        </w:rPr>
        <w:t>落实场车</w:t>
      </w:r>
      <w:proofErr w:type="gramEnd"/>
      <w:r>
        <w:rPr>
          <w:rFonts w:ascii="宋体" w:eastAsia="宋体" w:hAnsi="宋体" w:cs="宋体" w:hint="eastAsia"/>
          <w:color w:val="000000"/>
          <w:kern w:val="0"/>
          <w:sz w:val="24"/>
          <w:szCs w:val="22"/>
        </w:rPr>
        <w:t>质量安全主体责任的长效机制。质量安全总监和质量安全员应当按照岗位职责，协助单位主要负责人</w:t>
      </w:r>
      <w:proofErr w:type="gramStart"/>
      <w:r>
        <w:rPr>
          <w:rFonts w:ascii="宋体" w:eastAsia="宋体" w:hAnsi="宋体" w:cs="宋体" w:hint="eastAsia"/>
          <w:color w:val="000000"/>
          <w:kern w:val="0"/>
          <w:sz w:val="24"/>
          <w:szCs w:val="22"/>
        </w:rPr>
        <w:t>做好场车</w:t>
      </w:r>
      <w:proofErr w:type="gramEnd"/>
      <w:r>
        <w:rPr>
          <w:rFonts w:ascii="宋体" w:eastAsia="宋体" w:hAnsi="宋体" w:cs="宋体" w:hint="eastAsia"/>
          <w:color w:val="000000"/>
          <w:kern w:val="0"/>
          <w:sz w:val="24"/>
          <w:szCs w:val="22"/>
        </w:rPr>
        <w:t>质量安全管理工作。</w:t>
      </w:r>
    </w:p>
    <w:p w14:paraId="46A910E8" w14:textId="5B2185C0"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61、根据《特种设备生产单位落实质量安全主体责任监督管理规定》的规定，</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单位主要负责人应当（      ）质量安全总监和质量安全员依法</w:t>
      </w:r>
      <w:proofErr w:type="gramStart"/>
      <w:r>
        <w:rPr>
          <w:rFonts w:ascii="宋体" w:eastAsia="宋体" w:hAnsi="宋体" w:cs="宋体" w:hint="eastAsia"/>
          <w:color w:val="000000"/>
          <w:kern w:val="0"/>
          <w:sz w:val="24"/>
          <w:szCs w:val="22"/>
        </w:rPr>
        <w:t>开展场车</w:t>
      </w:r>
      <w:proofErr w:type="gramEnd"/>
      <w:r>
        <w:rPr>
          <w:rFonts w:ascii="宋体" w:eastAsia="宋体" w:hAnsi="宋体" w:cs="宋体" w:hint="eastAsia"/>
          <w:color w:val="000000"/>
          <w:kern w:val="0"/>
          <w:sz w:val="24"/>
          <w:szCs w:val="22"/>
        </w:rPr>
        <w:t>质量安全管理工作</w:t>
      </w:r>
      <w:r w:rsidR="004665F1">
        <w:rPr>
          <w:rFonts w:ascii="宋体" w:eastAsia="宋体" w:hAnsi="宋体" w:cs="宋体" w:hint="eastAsia"/>
          <w:color w:val="000000"/>
          <w:kern w:val="0"/>
          <w:sz w:val="24"/>
          <w:szCs w:val="22"/>
        </w:rPr>
        <w:t>。</w:t>
      </w:r>
    </w:p>
    <w:p w14:paraId="5EFA6BB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A、支撑</w:t>
      </w:r>
    </w:p>
    <w:p w14:paraId="4803711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B、支持和保障</w:t>
      </w:r>
    </w:p>
    <w:p w14:paraId="4715A9B6"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C、表扬</w:t>
      </w:r>
    </w:p>
    <w:p w14:paraId="251C93B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D、肯定</w:t>
      </w:r>
    </w:p>
    <w:p w14:paraId="545BC33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单位主要负责人应当支持和保障质量安全总监和质量安全员依法</w:t>
      </w:r>
      <w:proofErr w:type="gramStart"/>
      <w:r>
        <w:rPr>
          <w:rFonts w:ascii="宋体" w:eastAsia="宋体" w:hAnsi="宋体" w:cs="宋体" w:hint="eastAsia"/>
          <w:color w:val="000000"/>
          <w:kern w:val="0"/>
          <w:sz w:val="24"/>
          <w:szCs w:val="22"/>
        </w:rPr>
        <w:t>开展场车</w:t>
      </w:r>
      <w:proofErr w:type="gramEnd"/>
      <w:r>
        <w:rPr>
          <w:rFonts w:ascii="宋体" w:eastAsia="宋体" w:hAnsi="宋体" w:cs="宋体" w:hint="eastAsia"/>
          <w:color w:val="000000"/>
          <w:kern w:val="0"/>
          <w:sz w:val="24"/>
          <w:szCs w:val="22"/>
        </w:rPr>
        <w:t>质量安全管理工作，在</w:t>
      </w:r>
      <w:proofErr w:type="gramStart"/>
      <w:r>
        <w:rPr>
          <w:rFonts w:ascii="宋体" w:eastAsia="宋体" w:hAnsi="宋体" w:cs="宋体" w:hint="eastAsia"/>
          <w:color w:val="000000"/>
          <w:kern w:val="0"/>
          <w:sz w:val="24"/>
          <w:szCs w:val="22"/>
        </w:rPr>
        <w:t>作出涉及场车</w:t>
      </w:r>
      <w:proofErr w:type="gramEnd"/>
      <w:r>
        <w:rPr>
          <w:rFonts w:ascii="宋体" w:eastAsia="宋体" w:hAnsi="宋体" w:cs="宋体" w:hint="eastAsia"/>
          <w:color w:val="000000"/>
          <w:kern w:val="0"/>
          <w:sz w:val="24"/>
          <w:szCs w:val="22"/>
        </w:rPr>
        <w:t>质量安全的重大决策前，应当充分听取质量安全总监和质量安全员的意见和建议。</w:t>
      </w:r>
    </w:p>
    <w:p w14:paraId="5F5C4EB2" w14:textId="793D38DB"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62、根据《特种设备生产单位落实质量安全主体责任监督管理规定》的规定，</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单位主要负责人在</w:t>
      </w:r>
      <w:proofErr w:type="gramStart"/>
      <w:r>
        <w:rPr>
          <w:rFonts w:ascii="宋体" w:eastAsia="宋体" w:hAnsi="宋体" w:cs="宋体" w:hint="eastAsia"/>
          <w:color w:val="000000"/>
          <w:kern w:val="0"/>
          <w:sz w:val="24"/>
          <w:szCs w:val="22"/>
        </w:rPr>
        <w:t>作出涉及场车</w:t>
      </w:r>
      <w:proofErr w:type="gramEnd"/>
      <w:r>
        <w:rPr>
          <w:rFonts w:ascii="宋体" w:eastAsia="宋体" w:hAnsi="宋体" w:cs="宋体" w:hint="eastAsia"/>
          <w:color w:val="000000"/>
          <w:kern w:val="0"/>
          <w:sz w:val="24"/>
          <w:szCs w:val="22"/>
        </w:rPr>
        <w:t>质量安全的重大决策前，应当充分听取质量安全总监和（      ）的意见和建议</w:t>
      </w:r>
      <w:r w:rsidR="004665F1">
        <w:rPr>
          <w:rFonts w:ascii="宋体" w:eastAsia="宋体" w:hAnsi="宋体" w:cs="宋体" w:hint="eastAsia"/>
          <w:color w:val="000000"/>
          <w:kern w:val="0"/>
          <w:sz w:val="24"/>
          <w:szCs w:val="22"/>
        </w:rPr>
        <w:t>。</w:t>
      </w:r>
    </w:p>
    <w:p w14:paraId="7343F45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A、质量安全员</w:t>
      </w:r>
    </w:p>
    <w:p w14:paraId="1101296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B、质量安全总监</w:t>
      </w:r>
    </w:p>
    <w:p w14:paraId="749E746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C、主要负责人</w:t>
      </w:r>
    </w:p>
    <w:p w14:paraId="7DE3F29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D、法定代表人</w:t>
      </w:r>
    </w:p>
    <w:p w14:paraId="2CDEC28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单位主要负责人应当支持和保障质量安全总监和质量安全员依法</w:t>
      </w:r>
      <w:proofErr w:type="gramStart"/>
      <w:r>
        <w:rPr>
          <w:rFonts w:ascii="宋体" w:eastAsia="宋体" w:hAnsi="宋体" w:cs="宋体" w:hint="eastAsia"/>
          <w:color w:val="000000"/>
          <w:kern w:val="0"/>
          <w:sz w:val="24"/>
          <w:szCs w:val="22"/>
        </w:rPr>
        <w:t>开展场车</w:t>
      </w:r>
      <w:proofErr w:type="gramEnd"/>
      <w:r>
        <w:rPr>
          <w:rFonts w:ascii="宋体" w:eastAsia="宋体" w:hAnsi="宋体" w:cs="宋体" w:hint="eastAsia"/>
          <w:color w:val="000000"/>
          <w:kern w:val="0"/>
          <w:sz w:val="24"/>
          <w:szCs w:val="22"/>
        </w:rPr>
        <w:t>质量安全管理工作，在</w:t>
      </w:r>
      <w:proofErr w:type="gramStart"/>
      <w:r>
        <w:rPr>
          <w:rFonts w:ascii="宋体" w:eastAsia="宋体" w:hAnsi="宋体" w:cs="宋体" w:hint="eastAsia"/>
          <w:color w:val="000000"/>
          <w:kern w:val="0"/>
          <w:sz w:val="24"/>
          <w:szCs w:val="22"/>
        </w:rPr>
        <w:t>作出涉及场车</w:t>
      </w:r>
      <w:proofErr w:type="gramEnd"/>
      <w:r>
        <w:rPr>
          <w:rFonts w:ascii="宋体" w:eastAsia="宋体" w:hAnsi="宋体" w:cs="宋体" w:hint="eastAsia"/>
          <w:color w:val="000000"/>
          <w:kern w:val="0"/>
          <w:sz w:val="24"/>
          <w:szCs w:val="22"/>
        </w:rPr>
        <w:t>质量安全的重大决策前，应当充分听取质量安全总监和质量安全员的意见和建议。</w:t>
      </w:r>
    </w:p>
    <w:p w14:paraId="78D8B07E" w14:textId="6B6A30B5"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63、根据《特种设备生产单位落实质量安全主体责任监督管理规定》的规定，</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      ）在</w:t>
      </w:r>
      <w:proofErr w:type="gramStart"/>
      <w:r>
        <w:rPr>
          <w:rFonts w:ascii="宋体" w:eastAsia="宋体" w:hAnsi="宋体" w:cs="宋体" w:hint="eastAsia"/>
          <w:color w:val="000000"/>
          <w:kern w:val="0"/>
          <w:sz w:val="24"/>
          <w:szCs w:val="22"/>
        </w:rPr>
        <w:t>作出涉及场车</w:t>
      </w:r>
      <w:proofErr w:type="gramEnd"/>
      <w:r>
        <w:rPr>
          <w:rFonts w:ascii="宋体" w:eastAsia="宋体" w:hAnsi="宋体" w:cs="宋体" w:hint="eastAsia"/>
          <w:color w:val="000000"/>
          <w:kern w:val="0"/>
          <w:sz w:val="24"/>
          <w:szCs w:val="22"/>
        </w:rPr>
        <w:t>质量安全的重大决策前，应当充分听取质量安全总监和质量安全员的意见和建议</w:t>
      </w:r>
      <w:r w:rsidR="004665F1">
        <w:rPr>
          <w:rFonts w:ascii="宋体" w:eastAsia="宋体" w:hAnsi="宋体" w:cs="宋体" w:hint="eastAsia"/>
          <w:color w:val="000000"/>
          <w:kern w:val="0"/>
          <w:sz w:val="24"/>
          <w:szCs w:val="22"/>
        </w:rPr>
        <w:t>。</w:t>
      </w:r>
    </w:p>
    <w:p w14:paraId="2BF7C59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A、质量安全员</w:t>
      </w:r>
    </w:p>
    <w:p w14:paraId="5B64EAF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B、质量安全总监</w:t>
      </w:r>
    </w:p>
    <w:p w14:paraId="49977BF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C、主要负责人</w:t>
      </w:r>
    </w:p>
    <w:p w14:paraId="537AC7C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D、法定代表人</w:t>
      </w:r>
    </w:p>
    <w:p w14:paraId="2850225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单位主要负责人应当支持和保障质量安全总监和质量安全员依法</w:t>
      </w:r>
      <w:proofErr w:type="gramStart"/>
      <w:r>
        <w:rPr>
          <w:rFonts w:ascii="宋体" w:eastAsia="宋体" w:hAnsi="宋体" w:cs="宋体" w:hint="eastAsia"/>
          <w:color w:val="000000"/>
          <w:kern w:val="0"/>
          <w:sz w:val="24"/>
          <w:szCs w:val="22"/>
        </w:rPr>
        <w:t>开展场车</w:t>
      </w:r>
      <w:proofErr w:type="gramEnd"/>
      <w:r>
        <w:rPr>
          <w:rFonts w:ascii="宋体" w:eastAsia="宋体" w:hAnsi="宋体" w:cs="宋体" w:hint="eastAsia"/>
          <w:color w:val="000000"/>
          <w:kern w:val="0"/>
          <w:sz w:val="24"/>
          <w:szCs w:val="22"/>
        </w:rPr>
        <w:t>质量安</w:t>
      </w:r>
      <w:r>
        <w:rPr>
          <w:rFonts w:ascii="宋体" w:eastAsia="宋体" w:hAnsi="宋体" w:cs="宋体" w:hint="eastAsia"/>
          <w:color w:val="000000"/>
          <w:kern w:val="0"/>
          <w:sz w:val="24"/>
          <w:szCs w:val="22"/>
        </w:rPr>
        <w:lastRenderedPageBreak/>
        <w:t>全管理工作，在</w:t>
      </w:r>
      <w:proofErr w:type="gramStart"/>
      <w:r>
        <w:rPr>
          <w:rFonts w:ascii="宋体" w:eastAsia="宋体" w:hAnsi="宋体" w:cs="宋体" w:hint="eastAsia"/>
          <w:color w:val="000000"/>
          <w:kern w:val="0"/>
          <w:sz w:val="24"/>
          <w:szCs w:val="22"/>
        </w:rPr>
        <w:t>作出涉及场车</w:t>
      </w:r>
      <w:proofErr w:type="gramEnd"/>
      <w:r>
        <w:rPr>
          <w:rFonts w:ascii="宋体" w:eastAsia="宋体" w:hAnsi="宋体" w:cs="宋体" w:hint="eastAsia"/>
          <w:color w:val="000000"/>
          <w:kern w:val="0"/>
          <w:sz w:val="24"/>
          <w:szCs w:val="22"/>
        </w:rPr>
        <w:t>质量安全的重大决策前，应当充分听取质量安全总监和质量安全员的意见和建议。</w:t>
      </w:r>
    </w:p>
    <w:p w14:paraId="254180A1" w14:textId="2FCBB21B"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64、根据《特种设备生产单位落实质量安全主体责任监督管理规定》的规定，质量安全总监、质量安全员</w:t>
      </w:r>
      <w:proofErr w:type="gramStart"/>
      <w:r>
        <w:rPr>
          <w:rFonts w:ascii="宋体" w:eastAsia="宋体" w:hAnsi="宋体" w:cs="宋体" w:hint="eastAsia"/>
          <w:color w:val="000000"/>
          <w:kern w:val="0"/>
          <w:sz w:val="24"/>
          <w:szCs w:val="22"/>
        </w:rPr>
        <w:t>发现场车产品</w:t>
      </w:r>
      <w:proofErr w:type="gramEnd"/>
      <w:r>
        <w:rPr>
          <w:rFonts w:ascii="宋体" w:eastAsia="宋体" w:hAnsi="宋体" w:cs="宋体" w:hint="eastAsia"/>
          <w:color w:val="000000"/>
          <w:kern w:val="0"/>
          <w:sz w:val="24"/>
          <w:szCs w:val="22"/>
        </w:rPr>
        <w:t>存在危及安全的缺陷时，应当提出（      ）</w:t>
      </w:r>
      <w:proofErr w:type="gramStart"/>
      <w:r>
        <w:rPr>
          <w:rFonts w:ascii="宋体" w:eastAsia="宋体" w:hAnsi="宋体" w:cs="宋体" w:hint="eastAsia"/>
          <w:color w:val="000000"/>
          <w:kern w:val="0"/>
          <w:sz w:val="24"/>
          <w:szCs w:val="22"/>
        </w:rPr>
        <w:t>相关场车</w:t>
      </w:r>
      <w:proofErr w:type="gramEnd"/>
      <w:r>
        <w:rPr>
          <w:rFonts w:ascii="宋体" w:eastAsia="宋体" w:hAnsi="宋体" w:cs="宋体" w:hint="eastAsia"/>
          <w:color w:val="000000"/>
          <w:kern w:val="0"/>
          <w:sz w:val="24"/>
          <w:szCs w:val="22"/>
        </w:rPr>
        <w:t>生产等否决建议，</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单位应当立即分析</w:t>
      </w:r>
      <w:proofErr w:type="gramStart"/>
      <w:r>
        <w:rPr>
          <w:rFonts w:ascii="宋体" w:eastAsia="宋体" w:hAnsi="宋体" w:cs="宋体" w:hint="eastAsia"/>
          <w:color w:val="000000"/>
          <w:kern w:val="0"/>
          <w:sz w:val="24"/>
          <w:szCs w:val="22"/>
        </w:rPr>
        <w:t>研</w:t>
      </w:r>
      <w:proofErr w:type="gramEnd"/>
      <w:r>
        <w:rPr>
          <w:rFonts w:ascii="宋体" w:eastAsia="宋体" w:hAnsi="宋体" w:cs="宋体" w:hint="eastAsia"/>
          <w:color w:val="000000"/>
          <w:kern w:val="0"/>
          <w:sz w:val="24"/>
          <w:szCs w:val="22"/>
        </w:rPr>
        <w:t>判，采取处置措施，消除风险隐患</w:t>
      </w:r>
      <w:r w:rsidR="004665F1">
        <w:rPr>
          <w:rFonts w:ascii="宋体" w:eastAsia="宋体" w:hAnsi="宋体" w:cs="宋体" w:hint="eastAsia"/>
          <w:color w:val="000000"/>
          <w:kern w:val="0"/>
          <w:sz w:val="24"/>
          <w:szCs w:val="22"/>
        </w:rPr>
        <w:t>。</w:t>
      </w:r>
    </w:p>
    <w:p w14:paraId="5CF055F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A、加快</w:t>
      </w:r>
    </w:p>
    <w:p w14:paraId="0B1F98EA"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B、停止</w:t>
      </w:r>
    </w:p>
    <w:p w14:paraId="5639FFD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C、减慢</w:t>
      </w:r>
    </w:p>
    <w:p w14:paraId="0A194CE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D、监控</w:t>
      </w:r>
    </w:p>
    <w:p w14:paraId="07A7F35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《特种设备生产单位落实质量安全主体责任监督管理规定》质量安全总监、质量安全员</w:t>
      </w:r>
      <w:proofErr w:type="gramStart"/>
      <w:r>
        <w:rPr>
          <w:rFonts w:ascii="宋体" w:eastAsia="宋体" w:hAnsi="宋体" w:cs="宋体" w:hint="eastAsia"/>
          <w:color w:val="000000"/>
          <w:kern w:val="0"/>
          <w:sz w:val="24"/>
          <w:szCs w:val="22"/>
        </w:rPr>
        <w:t>发现场车产品</w:t>
      </w:r>
      <w:proofErr w:type="gramEnd"/>
      <w:r>
        <w:rPr>
          <w:rFonts w:ascii="宋体" w:eastAsia="宋体" w:hAnsi="宋体" w:cs="宋体" w:hint="eastAsia"/>
          <w:color w:val="000000"/>
          <w:kern w:val="0"/>
          <w:sz w:val="24"/>
          <w:szCs w:val="22"/>
        </w:rPr>
        <w:t>存在危及安全的缺陷时，应当提出停止</w:t>
      </w:r>
      <w:proofErr w:type="gramStart"/>
      <w:r>
        <w:rPr>
          <w:rFonts w:ascii="宋体" w:eastAsia="宋体" w:hAnsi="宋体" w:cs="宋体" w:hint="eastAsia"/>
          <w:color w:val="000000"/>
          <w:kern w:val="0"/>
          <w:sz w:val="24"/>
          <w:szCs w:val="22"/>
        </w:rPr>
        <w:t>相关场车</w:t>
      </w:r>
      <w:proofErr w:type="gramEnd"/>
      <w:r>
        <w:rPr>
          <w:rFonts w:ascii="宋体" w:eastAsia="宋体" w:hAnsi="宋体" w:cs="宋体" w:hint="eastAsia"/>
          <w:color w:val="000000"/>
          <w:kern w:val="0"/>
          <w:sz w:val="24"/>
          <w:szCs w:val="22"/>
        </w:rPr>
        <w:t>生产等否决建议，</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单位应当立即分析</w:t>
      </w:r>
      <w:proofErr w:type="gramStart"/>
      <w:r>
        <w:rPr>
          <w:rFonts w:ascii="宋体" w:eastAsia="宋体" w:hAnsi="宋体" w:cs="宋体" w:hint="eastAsia"/>
          <w:color w:val="000000"/>
          <w:kern w:val="0"/>
          <w:sz w:val="24"/>
          <w:szCs w:val="22"/>
        </w:rPr>
        <w:t>研</w:t>
      </w:r>
      <w:proofErr w:type="gramEnd"/>
      <w:r>
        <w:rPr>
          <w:rFonts w:ascii="宋体" w:eastAsia="宋体" w:hAnsi="宋体" w:cs="宋体" w:hint="eastAsia"/>
          <w:color w:val="000000"/>
          <w:kern w:val="0"/>
          <w:sz w:val="24"/>
          <w:szCs w:val="22"/>
        </w:rPr>
        <w:t>判，采取处置措施，消除风险隐患。对已经出厂的产品发现存在同一性缺陷的，应当依法及时召回，并报当地省级市场监督管理部门。</w:t>
      </w:r>
    </w:p>
    <w:p w14:paraId="512E2325" w14:textId="70AE8D12"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65、根据《特种设备生产单位落实质量安全主体责任监督管理规定》的规定，</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应当将主要负责人、质量安全总监和质量安全员的设立、调整情况，《场车质量安全风险管控清单》《场车质量安全总监职责》《场车质量安全员守则》以及质量安全总监、质量安全员提出的意见建议、报告和问题整改落实等履职情况予以记录并（      ）</w:t>
      </w:r>
      <w:r w:rsidR="004665F1">
        <w:rPr>
          <w:rFonts w:ascii="宋体" w:eastAsia="宋体" w:hAnsi="宋体" w:cs="宋体" w:hint="eastAsia"/>
          <w:color w:val="000000"/>
          <w:kern w:val="0"/>
          <w:sz w:val="24"/>
          <w:szCs w:val="22"/>
        </w:rPr>
        <w:t>。</w:t>
      </w:r>
    </w:p>
    <w:p w14:paraId="72072F8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A、存档备查</w:t>
      </w:r>
    </w:p>
    <w:p w14:paraId="18B78698"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B、定期销毁</w:t>
      </w:r>
    </w:p>
    <w:p w14:paraId="53B3376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C、专人保管</w:t>
      </w:r>
    </w:p>
    <w:p w14:paraId="1D606CFE"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D、放入保险柜</w:t>
      </w:r>
    </w:p>
    <w:p w14:paraId="1741FD3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应当将主要负责人、质量安全总监和质量安全员的设立、调整情况，《场车质量安全风险管控清单》《场车质量安全总监职责》《场车质量安全员守则》以及质量安全总监、质量安全员提出的意见建议、报告和问题整改落实等履职情况予以记录并存档备查。</w:t>
      </w:r>
    </w:p>
    <w:p w14:paraId="599B7ED1" w14:textId="4C7D6038"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66、根据《特种设备生产单位落实质量安全主体责任监督管理规定》的规定，</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单位应当对质量安全总监和质量安全员进行法律法规、标准和专业知识（      ），同时对培训、考核情况予以记录并存档备查</w:t>
      </w:r>
      <w:r w:rsidR="004665F1">
        <w:rPr>
          <w:rFonts w:ascii="宋体" w:eastAsia="宋体" w:hAnsi="宋体" w:cs="宋体" w:hint="eastAsia"/>
          <w:color w:val="000000"/>
          <w:kern w:val="0"/>
          <w:sz w:val="24"/>
          <w:szCs w:val="22"/>
        </w:rPr>
        <w:t>。</w:t>
      </w:r>
    </w:p>
    <w:p w14:paraId="3D5D0A5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A、培训、考核</w:t>
      </w:r>
    </w:p>
    <w:p w14:paraId="3562937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B、培训</w:t>
      </w:r>
    </w:p>
    <w:p w14:paraId="21BFBFE7"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C、考核</w:t>
      </w:r>
    </w:p>
    <w:p w14:paraId="5431D6E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D、教育</w:t>
      </w:r>
    </w:p>
    <w:p w14:paraId="170F7CBF"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单位应当对质量安全总监和质量安全员进行法律法规、标准和专业知识培训、考核，同时对培训、考核情况予以记录并存档备查。</w:t>
      </w:r>
    </w:p>
    <w:p w14:paraId="483170C5" w14:textId="56F3C6E2"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67、根据《特种设备生产单位落实质量安全主体责任监督管理规定》的规定，</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单位应当对质量安全总监和质量安全员进行法律法规、标准和专业知识培训、考核，同时对培训、考核情况予以记录并（      ）</w:t>
      </w:r>
      <w:r w:rsidR="004665F1">
        <w:rPr>
          <w:rFonts w:ascii="宋体" w:eastAsia="宋体" w:hAnsi="宋体" w:cs="宋体" w:hint="eastAsia"/>
          <w:color w:val="000000"/>
          <w:kern w:val="0"/>
          <w:sz w:val="24"/>
          <w:szCs w:val="22"/>
        </w:rPr>
        <w:t>。</w:t>
      </w:r>
    </w:p>
    <w:p w14:paraId="2BC0170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A、存档备查</w:t>
      </w:r>
    </w:p>
    <w:p w14:paraId="03410D44"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B、定期销毁</w:t>
      </w:r>
    </w:p>
    <w:p w14:paraId="71A69E6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C、专人保管</w:t>
      </w:r>
    </w:p>
    <w:p w14:paraId="2016BD51"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D、放入保险柜</w:t>
      </w:r>
    </w:p>
    <w:p w14:paraId="2369A15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单位应当对质量安全总监和质量安全员进行法律法规、标准和专业知识培训、考核，同时对培训、考核情况予以记录并存档备查。</w:t>
      </w:r>
    </w:p>
    <w:p w14:paraId="265E98EA" w14:textId="655A8F7E"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68、根据《特种设备生产单位落实质量安全主体责任监督管理规定》的规定，县级以上地方市场监督管理部门按照国家市场监督管理总局制定的《场车质量安全管理人员考核指南》，组织对本辖区内场车生产单位的质量安全总监和质量安全员随机进行监督抽查考核并（      ）</w:t>
      </w:r>
      <w:r w:rsidR="004665F1">
        <w:rPr>
          <w:rFonts w:ascii="宋体" w:eastAsia="宋体" w:hAnsi="宋体" w:cs="宋体" w:hint="eastAsia"/>
          <w:color w:val="000000"/>
          <w:kern w:val="0"/>
          <w:sz w:val="24"/>
          <w:szCs w:val="22"/>
        </w:rPr>
        <w:t>。</w:t>
      </w:r>
    </w:p>
    <w:p w14:paraId="161CFF7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A、公布考核结果</w:t>
      </w:r>
    </w:p>
    <w:p w14:paraId="7181ED8B"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B、处罚</w:t>
      </w:r>
    </w:p>
    <w:p w14:paraId="2082E1D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C、表彰</w:t>
      </w:r>
    </w:p>
    <w:p w14:paraId="581F923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D、记录</w:t>
      </w:r>
    </w:p>
    <w:p w14:paraId="4E38DA90"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生产单位落实质量安全主体责任监督管理规定》县级以上地方市场监督管理部门按照国家市场监督管理总局制定的《场车质量安全管理人员考核指南》，组织对本辖区内场车生产单位的质量安全总监和质量安全员随机进行监督抽查考核并公布考核结果。监督抽查考核不得收取费用。</w:t>
      </w:r>
    </w:p>
    <w:p w14:paraId="7625A1F2" w14:textId="4E2E56C8"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69、根据《特种设备生产单位落实质量安全主体责任监督管理规定》的规定，</w:t>
      </w:r>
      <w:proofErr w:type="gramStart"/>
      <w:r>
        <w:rPr>
          <w:rFonts w:ascii="宋体" w:eastAsia="宋体" w:hAnsi="宋体" w:cs="宋体" w:hint="eastAsia"/>
          <w:color w:val="000000"/>
          <w:kern w:val="0"/>
          <w:sz w:val="24"/>
          <w:szCs w:val="22"/>
        </w:rPr>
        <w:t>场车生产</w:t>
      </w:r>
      <w:proofErr w:type="gramEnd"/>
      <w:r>
        <w:rPr>
          <w:rFonts w:ascii="宋体" w:eastAsia="宋体" w:hAnsi="宋体" w:cs="宋体" w:hint="eastAsia"/>
          <w:color w:val="000000"/>
          <w:kern w:val="0"/>
          <w:sz w:val="24"/>
          <w:szCs w:val="22"/>
        </w:rPr>
        <w:t>单位应当为质量安全总监和质量安全员提供必要的（      ），充分保障其依法履行职责</w:t>
      </w:r>
      <w:r w:rsidR="004665F1">
        <w:rPr>
          <w:rFonts w:ascii="宋体" w:eastAsia="宋体" w:hAnsi="宋体" w:cs="宋体" w:hint="eastAsia"/>
          <w:color w:val="000000"/>
          <w:kern w:val="0"/>
          <w:sz w:val="24"/>
          <w:szCs w:val="22"/>
        </w:rPr>
        <w:t>。</w:t>
      </w:r>
    </w:p>
    <w:p w14:paraId="1CC2C6B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A、工作条件、教育培训和岗位待遇</w:t>
      </w:r>
    </w:p>
    <w:p w14:paraId="774F040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B、工作条件</w:t>
      </w:r>
    </w:p>
    <w:p w14:paraId="2D5A18F9"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C、教育培训</w:t>
      </w:r>
    </w:p>
    <w:p w14:paraId="747CC45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D、岗位待遇</w:t>
      </w:r>
    </w:p>
    <w:p w14:paraId="71848302"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《特种设备生产单位落实质量安全主体责任监督管理规定》场车生产</w:t>
      </w:r>
      <w:proofErr w:type="gramEnd"/>
      <w:r>
        <w:rPr>
          <w:rFonts w:ascii="宋体" w:eastAsia="宋体" w:hAnsi="宋体" w:cs="宋体" w:hint="eastAsia"/>
          <w:color w:val="000000"/>
          <w:kern w:val="0"/>
          <w:sz w:val="24"/>
          <w:szCs w:val="22"/>
        </w:rPr>
        <w:t>单位应当为质量安全总监和质量安全员提供必要的工作条件、教育培训和岗位待遇，充分保障其依法履行职责。</w:t>
      </w:r>
    </w:p>
    <w:p w14:paraId="03A2E26F" w14:textId="1763422E" w:rsidR="002C4B8D" w:rsidRDefault="00000000">
      <w:pP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70、（      ）是指本单位具体负责质量过程控制的检查人员</w:t>
      </w:r>
      <w:r w:rsidR="004665F1">
        <w:rPr>
          <w:rFonts w:ascii="宋体" w:eastAsia="宋体" w:hAnsi="宋体" w:cs="宋体" w:hint="eastAsia"/>
          <w:color w:val="000000"/>
          <w:kern w:val="0"/>
          <w:sz w:val="24"/>
          <w:szCs w:val="22"/>
        </w:rPr>
        <w:t>。</w:t>
      </w:r>
    </w:p>
    <w:p w14:paraId="1AD575CC"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A、质量安全员</w:t>
      </w:r>
    </w:p>
    <w:p w14:paraId="0A14D2CD"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B、质量安全总监</w:t>
      </w:r>
    </w:p>
    <w:p w14:paraId="5BE7C51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C、质量安全人员</w:t>
      </w:r>
    </w:p>
    <w:p w14:paraId="6580A2D3"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D、主要负责人</w:t>
      </w:r>
    </w:p>
    <w:p w14:paraId="12F35D95" w14:textId="77777777" w:rsidR="002C4B8D"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《特种设备生产单位落实质量安全主体责任监督管理规定》（三）质量安全员是指本单位具体负责质量过程控制的检查人员。</w:t>
      </w:r>
    </w:p>
    <w:p w14:paraId="1D59EA4F" w14:textId="77777777" w:rsidR="002C4B8D" w:rsidRDefault="002C4B8D">
      <w:pPr>
        <w:rPr>
          <w:rFonts w:ascii="宋体" w:eastAsia="宋体" w:hAnsi="宋体" w:cs="宋体" w:hint="eastAsia"/>
          <w:color w:val="000000"/>
          <w:kern w:val="0"/>
          <w:sz w:val="24"/>
          <w:szCs w:val="22"/>
        </w:rPr>
      </w:pPr>
    </w:p>
    <w:p w14:paraId="1D7E8FA0" w14:textId="77777777" w:rsidR="002C4B8D" w:rsidRDefault="002C4B8D"/>
    <w:sectPr w:rsidR="002C4B8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charset w:val="86"/>
    <w:family w:val="auto"/>
    <w:pitch w:val="default"/>
    <w:sig w:usb0="00000001" w:usb1="08000000" w:usb2="00000000" w:usb3="00000000" w:csb0="00040000" w:csb1="00000000"/>
    <w:embedRegular r:id="rId1" w:fontKey="{6E61693B-09CD-4085-8DB0-068F711BD0F8}"/>
  </w:font>
  <w:font w:name="黑体">
    <w:altName w:val="SimHei"/>
    <w:panose1 w:val="02010609060101010101"/>
    <w:charset w:val="86"/>
    <w:family w:val="modern"/>
    <w:pitch w:val="fixed"/>
    <w:sig w:usb0="800002BF" w:usb1="38CF7CFA" w:usb2="00000016" w:usb3="00000000" w:csb0="00040001" w:csb1="00000000"/>
    <w:embedRegular r:id="rId2" w:subsetted="1" w:fontKey="{43D2EF2F-BFEA-431D-B150-DD118297C8A2}"/>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2098749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M2FiZDIzMjBhYjY3YjcwYmIxYWI1NjM4YzVmYjEyMDMifQ=="/>
  </w:docVars>
  <w:rsids>
    <w:rsidRoot w:val="00CA64CB"/>
    <w:rsid w:val="00024D2E"/>
    <w:rsid w:val="0025135C"/>
    <w:rsid w:val="002C4B8D"/>
    <w:rsid w:val="004665F1"/>
    <w:rsid w:val="00930810"/>
    <w:rsid w:val="00CA64CB"/>
    <w:rsid w:val="04451B55"/>
    <w:rsid w:val="10761B7B"/>
    <w:rsid w:val="17271301"/>
    <w:rsid w:val="172F398E"/>
    <w:rsid w:val="1B687FD1"/>
    <w:rsid w:val="1E09529A"/>
    <w:rsid w:val="20183882"/>
    <w:rsid w:val="21B15FA4"/>
    <w:rsid w:val="24A8168E"/>
    <w:rsid w:val="254070E7"/>
    <w:rsid w:val="39FA01F5"/>
    <w:rsid w:val="4C5864D9"/>
    <w:rsid w:val="5E127F63"/>
    <w:rsid w:val="60F7791C"/>
    <w:rsid w:val="62D374D6"/>
    <w:rsid w:val="668F5FE1"/>
    <w:rsid w:val="6AAB6F50"/>
    <w:rsid w:val="6CDF2FAC"/>
    <w:rsid w:val="72407CE3"/>
    <w:rsid w:val="758235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F689CF"/>
  <w15:docId w15:val="{7D3157D8-E398-46A0-81B3-0CD1A76AD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alloon Text"/>
    <w:basedOn w:val="a"/>
    <w:link w:val="a6"/>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qFormat/>
    <w:rPr>
      <w:b/>
      <w:bCs/>
    </w:rPr>
  </w:style>
  <w:style w:type="character" w:styleId="ad">
    <w:name w:val="annotation reference"/>
    <w:basedOn w:val="a0"/>
    <w:qFormat/>
    <w:rPr>
      <w:sz w:val="21"/>
      <w:szCs w:val="21"/>
    </w:rPr>
  </w:style>
  <w:style w:type="character" w:customStyle="1" w:styleId="aa">
    <w:name w:val="页眉 字符"/>
    <w:basedOn w:val="a0"/>
    <w:link w:val="a9"/>
    <w:qFormat/>
    <w:rPr>
      <w:rFonts w:asciiTheme="minorHAnsi" w:eastAsiaTheme="minorEastAsia" w:hAnsiTheme="minorHAnsi" w:cstheme="minorBidi"/>
      <w:kern w:val="2"/>
      <w:sz w:val="18"/>
      <w:szCs w:val="18"/>
    </w:rPr>
  </w:style>
  <w:style w:type="character" w:customStyle="1" w:styleId="a8">
    <w:name w:val="页脚 字符"/>
    <w:basedOn w:val="a0"/>
    <w:link w:val="a7"/>
    <w:qFormat/>
    <w:rPr>
      <w:rFonts w:asciiTheme="minorHAnsi" w:eastAsiaTheme="minorEastAsia" w:hAnsiTheme="minorHAnsi" w:cstheme="minorBidi"/>
      <w:kern w:val="2"/>
      <w:sz w:val="18"/>
      <w:szCs w:val="18"/>
    </w:rPr>
  </w:style>
  <w:style w:type="character" w:customStyle="1" w:styleId="a6">
    <w:name w:val="批注框文本 字符"/>
    <w:basedOn w:val="a0"/>
    <w:link w:val="a5"/>
    <w:qFormat/>
    <w:rPr>
      <w:rFonts w:asciiTheme="minorHAnsi" w:eastAsiaTheme="minorEastAsia" w:hAnsiTheme="minorHAnsi" w:cstheme="minorBidi"/>
      <w:kern w:val="2"/>
      <w:sz w:val="18"/>
      <w:szCs w:val="18"/>
    </w:r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character" w:customStyle="1" w:styleId="ac">
    <w:name w:val="批注主题 字符"/>
    <w:basedOn w:val="a4"/>
    <w:link w:val="ab"/>
    <w:qFormat/>
    <w:rPr>
      <w:rFonts w:asciiTheme="minorHAnsi" w:eastAsiaTheme="minorEastAsia"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3348</Words>
  <Characters>19088</Characters>
  <Application>Microsoft Office Word</Application>
  <DocSecurity>0</DocSecurity>
  <Lines>159</Lines>
  <Paragraphs>44</Paragraphs>
  <ScaleCrop>false</ScaleCrop>
  <Company/>
  <LinksUpToDate>false</LinksUpToDate>
  <CharactersWithSpaces>22392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4</cp:revision>
  <dcterms:created xsi:type="dcterms:W3CDTF">2024-06-22T09:05:00Z</dcterms:created>
  <dcterms:modified xsi:type="dcterms:W3CDTF">2024-07-22T08:58:00Z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