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宝鸡市市场监督管理局</w:t>
      </w:r>
    </w:p>
    <w:p>
      <w:pPr>
        <w:keepNext w:val="0"/>
        <w:keepLines w:val="0"/>
        <w:pageBreakBefore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lang w:val="en-US" w:eastAsia="zh-CN"/>
        </w:rPr>
        <w:t>2025年第二批</w:t>
      </w:r>
      <w:r>
        <w:rPr>
          <w:rFonts w:hint="eastAsia" w:ascii="方正小标宋简体" w:hAnsi="方正小标宋简体" w:eastAsia="方正小标宋简体" w:cs="方正小标宋简体"/>
          <w:sz w:val="44"/>
          <w:szCs w:val="44"/>
        </w:rPr>
        <w:t>专</w:t>
      </w:r>
      <w:bookmarkStart w:id="41" w:name="_GoBack"/>
      <w:bookmarkEnd w:id="41"/>
      <w:r>
        <w:rPr>
          <w:rFonts w:hint="eastAsia" w:ascii="方正小标宋简体" w:hAnsi="方正小标宋简体" w:eastAsia="方正小标宋简体" w:cs="方正小标宋简体"/>
          <w:sz w:val="44"/>
          <w:szCs w:val="44"/>
        </w:rPr>
        <w:t>项监督抽查</w:t>
      </w:r>
      <w:r>
        <w:rPr>
          <w:rFonts w:hint="eastAsia" w:ascii="方正小标宋简体" w:hAnsi="方正小标宋简体" w:eastAsia="方正小标宋简体" w:cs="方正小标宋简体"/>
          <w:color w:val="auto"/>
          <w:sz w:val="44"/>
          <w:szCs w:val="44"/>
          <w:lang w:val="en-US" w:eastAsia="zh-CN"/>
        </w:rPr>
        <w:t>实施细则</w:t>
      </w:r>
    </w:p>
    <w:p>
      <w:pPr>
        <w:pageBreakBefore w:val="0"/>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TOC \o "1-1" \n  \h \u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_Toc20526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电动自行车产品质量抽查实施细则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_Toc16416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电动自行车充电器产品质量监督抽查实施细则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_Toc29112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电动自行车头盔产品质量监督抽查实施细则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_Toc28314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电动自行车用</w:t>
      </w:r>
      <w:r>
        <w:rPr>
          <w:rFonts w:hint="eastAsia" w:ascii="方正仿宋_GBK" w:hAnsi="方正仿宋_GBK" w:eastAsia="方正仿宋_GBK" w:cs="方正仿宋_GBK"/>
          <w:color w:val="auto"/>
          <w:sz w:val="32"/>
          <w:szCs w:val="32"/>
        </w:rPr>
        <w:t>铅酸蓄电池产品质量监督抽查实施细则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_Toc16678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电磁灶产品质量抽查实施细则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_Toc13145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电饭煲</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_Toc3816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电热毯产品质量抽查实施细则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_Toc22198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蓝牙耳机</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_Toc23822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电源适配器产品质量抽查实施细则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_Toc10540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压力锅产品质量监督抽查实施细则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十一、</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_Toc32271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养生壶</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十二、</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_Toc3995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移动电源产品质量抽查实施细则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十三、</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_Toc13959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纸尿裤（</w:t>
      </w:r>
      <w:r>
        <w:rPr>
          <w:rFonts w:hint="eastAsia" w:ascii="方正仿宋_GBK" w:hAnsi="方正仿宋_GBK" w:eastAsia="方正仿宋_GBK" w:cs="方正仿宋_GBK"/>
          <w:color w:val="auto"/>
          <w:sz w:val="32"/>
          <w:szCs w:val="32"/>
          <w:lang w:val="en-US" w:eastAsia="zh-CN"/>
        </w:rPr>
        <w:t>成人</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十四、</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_Toc19075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老花镜</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十五、</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_Toc25089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老年服装</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十六、</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_Toc6181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老年鞋产品质量监督抽查实施细则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十七、</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_Toc23313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老人折叠拐杖椅产品质量</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_Toc4275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十八、</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_Toc10572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老人助行器</w:t>
      </w:r>
      <w:r>
        <w:rPr>
          <w:rFonts w:hint="eastAsia" w:ascii="方正仿宋_GBK" w:hAnsi="方正仿宋_GBK" w:eastAsia="方正仿宋_GBK" w:cs="方正仿宋_GBK"/>
          <w:color w:val="auto"/>
          <w:sz w:val="32"/>
          <w:szCs w:val="32"/>
        </w:rPr>
        <w:t>产品质量监督</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_Toc21748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十九、</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_Toc19417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童车产品质量监督抽查实施细则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_Toc11009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玩具产品质量监督抽查实施细则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二十一、</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_Toc28082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卫生巾产品质量监督抽查实施细则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二十二、</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_Toc16913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学生文具产品质量监督抽查实施细则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二十三、</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_Toc30929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一次性内裤产品质量监督抽查实施细则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二十四、</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_Toc23909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儿童纸尿裤产品质量监督抽查</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_Toc26588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二十五、</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_Toc26580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折叠椅</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二十六、</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_Toc29190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电冰箱产品质量国家监督抽查实施细则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二十七、</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_Toc15502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电吹风</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二十八、</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_Toc19276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电风扇产品质量监督抽查实施细则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二十八、</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_Toc5893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空调</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二十九、</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_Toc17199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微波炉</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三十、</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_Toc27429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吸尘器</w:t>
      </w:r>
      <w:r>
        <w:rPr>
          <w:rFonts w:hint="eastAsia" w:ascii="方正仿宋_GBK" w:hAnsi="方正仿宋_GBK" w:eastAsia="方正仿宋_GBK" w:cs="方正仿宋_GBK"/>
          <w:color w:val="auto"/>
          <w:sz w:val="32"/>
          <w:szCs w:val="32"/>
        </w:rPr>
        <w:t>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三十一、</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_Toc7828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吸油烟机产品质量监督抽查实施细则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三十二、</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_Toc12353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洗碗机产品质量监督抽查实施细则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三十三、</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_Toc11649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洗衣机产品质量国家监督抽查实施细则</w:t>
      </w:r>
      <w:r>
        <w:rPr>
          <w:rFonts w:hint="eastAsia" w:ascii="方正仿宋_GBK" w:hAnsi="方正仿宋_GBK" w:eastAsia="方正仿宋_GBK" w:cs="方正仿宋_GBK"/>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小标宋简体" w:hAnsi="方正小标宋简体" w:eastAsia="方正小标宋简体" w:cs="方正小标宋简体"/>
          <w:color w:val="auto"/>
          <w:sz w:val="44"/>
          <w:szCs w:val="44"/>
        </w:rPr>
      </w:pPr>
      <w:r>
        <w:rPr>
          <w:rFonts w:hint="eastAsia" w:ascii="方正仿宋_GBK" w:hAnsi="方正仿宋_GBK" w:eastAsia="方正仿宋_GBK" w:cs="方正仿宋_GBK"/>
          <w:color w:val="auto"/>
          <w:sz w:val="32"/>
          <w:szCs w:val="32"/>
        </w:rPr>
        <w:fldChar w:fldCharType="end"/>
      </w:r>
    </w:p>
    <w:p>
      <w:pPr>
        <w:pageBreakBefore w:val="0"/>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color w:val="auto"/>
          <w:sz w:val="44"/>
          <w:szCs w:val="44"/>
        </w:rPr>
      </w:pPr>
    </w:p>
    <w:p>
      <w:pPr>
        <w:pStyle w:val="2"/>
        <w:pageBreakBefore w:val="0"/>
        <w:kinsoku/>
        <w:wordWrap/>
        <w:overflowPunct/>
        <w:topLinePunct w:val="0"/>
        <w:autoSpaceDE/>
        <w:autoSpaceDN/>
        <w:bidi w:val="0"/>
        <w:spacing w:line="480" w:lineRule="exact"/>
        <w:textAlignment w:val="auto"/>
        <w:rPr>
          <w:rFonts w:hint="eastAsia" w:ascii="方正小标宋简体" w:hAnsi="方正小标宋简体" w:eastAsia="方正小标宋简体" w:cs="方正小标宋简体"/>
          <w:color w:val="auto"/>
          <w:sz w:val="44"/>
          <w:szCs w:val="44"/>
        </w:rPr>
      </w:pPr>
    </w:p>
    <w:p>
      <w:pPr>
        <w:pageBreakBefore w:val="0"/>
        <w:kinsoku/>
        <w:wordWrap/>
        <w:overflowPunct/>
        <w:topLinePunct w:val="0"/>
        <w:autoSpaceDE/>
        <w:autoSpaceDN/>
        <w:bidi w:val="0"/>
        <w:spacing w:line="480" w:lineRule="exact"/>
        <w:textAlignment w:val="auto"/>
        <w:rPr>
          <w:rFonts w:hint="eastAsia" w:ascii="方正小标宋简体" w:hAnsi="方正小标宋简体" w:eastAsia="方正小标宋简体" w:cs="方正小标宋简体"/>
          <w:color w:val="auto"/>
          <w:sz w:val="44"/>
          <w:szCs w:val="44"/>
        </w:rPr>
      </w:pPr>
    </w:p>
    <w:p>
      <w:pPr>
        <w:pStyle w:val="2"/>
        <w:pageBreakBefore w:val="0"/>
        <w:kinsoku/>
        <w:wordWrap/>
        <w:overflowPunct/>
        <w:topLinePunct w:val="0"/>
        <w:autoSpaceDE/>
        <w:autoSpaceDN/>
        <w:bidi w:val="0"/>
        <w:spacing w:line="480" w:lineRule="exact"/>
        <w:textAlignment w:val="auto"/>
        <w:rPr>
          <w:rFonts w:hint="eastAsia" w:ascii="方正小标宋简体" w:hAnsi="方正小标宋简体" w:eastAsia="方正小标宋简体" w:cs="方正小标宋简体"/>
          <w:color w:val="auto"/>
          <w:sz w:val="44"/>
          <w:szCs w:val="44"/>
        </w:rPr>
      </w:pPr>
    </w:p>
    <w:p>
      <w:pPr>
        <w:pageBreakBefore w:val="0"/>
        <w:kinsoku/>
        <w:wordWrap/>
        <w:overflowPunct/>
        <w:topLinePunct w:val="0"/>
        <w:autoSpaceDE/>
        <w:autoSpaceDN/>
        <w:bidi w:val="0"/>
        <w:spacing w:line="480" w:lineRule="exact"/>
        <w:textAlignment w:val="auto"/>
        <w:rPr>
          <w:rFonts w:hint="eastAsia" w:ascii="方正小标宋简体" w:hAnsi="方正小标宋简体" w:eastAsia="方正小标宋简体" w:cs="方正小标宋简体"/>
          <w:color w:val="auto"/>
          <w:sz w:val="44"/>
          <w:szCs w:val="44"/>
        </w:rPr>
      </w:pPr>
    </w:p>
    <w:p>
      <w:pPr>
        <w:pStyle w:val="2"/>
        <w:pageBreakBefore w:val="0"/>
        <w:kinsoku/>
        <w:wordWrap/>
        <w:overflowPunct/>
        <w:topLinePunct w:val="0"/>
        <w:autoSpaceDE/>
        <w:autoSpaceDN/>
        <w:bidi w:val="0"/>
        <w:spacing w:line="480" w:lineRule="exact"/>
        <w:textAlignment w:val="auto"/>
        <w:rPr>
          <w:rFonts w:hint="eastAsia" w:ascii="方正小标宋简体" w:hAnsi="方正小标宋简体" w:eastAsia="方正小标宋简体" w:cs="方正小标宋简体"/>
          <w:color w:val="auto"/>
          <w:sz w:val="44"/>
          <w:szCs w:val="44"/>
        </w:rPr>
      </w:pPr>
    </w:p>
    <w:p>
      <w:pPr>
        <w:pageBreakBefore w:val="0"/>
        <w:kinsoku/>
        <w:wordWrap/>
        <w:overflowPunct/>
        <w:topLinePunct w:val="0"/>
        <w:autoSpaceDE/>
        <w:autoSpaceDN/>
        <w:bidi w:val="0"/>
        <w:spacing w:line="480" w:lineRule="exact"/>
        <w:textAlignment w:val="auto"/>
        <w:rPr>
          <w:rFonts w:hint="eastAsia" w:ascii="方正小标宋简体" w:hAnsi="方正小标宋简体" w:eastAsia="方正小标宋简体" w:cs="方正小标宋简体"/>
          <w:color w:val="auto"/>
          <w:sz w:val="44"/>
          <w:szCs w:val="44"/>
        </w:rPr>
      </w:pPr>
    </w:p>
    <w:p>
      <w:pPr>
        <w:pStyle w:val="2"/>
        <w:pageBreakBefore w:val="0"/>
        <w:kinsoku/>
        <w:wordWrap/>
        <w:overflowPunct/>
        <w:topLinePunct w:val="0"/>
        <w:autoSpaceDE/>
        <w:autoSpaceDN/>
        <w:bidi w:val="0"/>
        <w:spacing w:line="480" w:lineRule="exact"/>
        <w:textAlignment w:val="auto"/>
        <w:rPr>
          <w:rFonts w:hint="eastAsia" w:ascii="方正小标宋简体" w:hAnsi="方正小标宋简体" w:eastAsia="方正小标宋简体" w:cs="方正小标宋简体"/>
          <w:color w:val="auto"/>
          <w:sz w:val="44"/>
          <w:szCs w:val="44"/>
        </w:rPr>
      </w:pPr>
    </w:p>
    <w:p>
      <w:pPr>
        <w:pageBreakBefore w:val="0"/>
        <w:kinsoku/>
        <w:wordWrap/>
        <w:overflowPunct/>
        <w:topLinePunct w:val="0"/>
        <w:autoSpaceDE/>
        <w:autoSpaceDN/>
        <w:bidi w:val="0"/>
        <w:spacing w:line="480" w:lineRule="exact"/>
        <w:textAlignment w:val="auto"/>
        <w:rPr>
          <w:rFonts w:hint="eastAsia"/>
        </w:rPr>
      </w:pPr>
    </w:p>
    <w:p>
      <w:pPr>
        <w:pStyle w:val="2"/>
        <w:pageBreakBefore w:val="0"/>
        <w:kinsoku/>
        <w:wordWrap/>
        <w:overflowPunct/>
        <w:topLinePunct w:val="0"/>
        <w:autoSpaceDE/>
        <w:autoSpaceDN/>
        <w:bidi w:val="0"/>
        <w:spacing w:line="48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pacing w:line="480" w:lineRule="exact"/>
        <w:textAlignment w:val="auto"/>
        <w:rPr>
          <w:rFonts w:hint="eastAsia"/>
        </w:rPr>
      </w:pPr>
    </w:p>
    <w:p>
      <w:pPr>
        <w:pageBreakBefore w:val="0"/>
        <w:kinsoku/>
        <w:wordWrap/>
        <w:overflowPunct/>
        <w:topLinePunct w:val="0"/>
        <w:autoSpaceDE/>
        <w:autoSpaceDN/>
        <w:bidi w:val="0"/>
        <w:spacing w:line="480" w:lineRule="exact"/>
        <w:textAlignment w:val="auto"/>
        <w:rPr>
          <w:rFonts w:hint="eastAsia" w:ascii="宋体" w:hAnsi="宋体" w:eastAsia="宋体" w:cs="宋体"/>
          <w:color w:val="000000"/>
          <w:sz w:val="21"/>
          <w:szCs w:val="21"/>
        </w:rPr>
      </w:pP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rPr>
      </w:pPr>
      <w:bookmarkStart w:id="0" w:name="_Toc20526"/>
      <w:r>
        <w:rPr>
          <w:rFonts w:hint="eastAsia" w:ascii="微软雅黑" w:hAnsi="微软雅黑" w:eastAsia="微软雅黑" w:cs="微软雅黑"/>
        </w:rPr>
        <w:t>电动自行车产品质量抽查实施细则</w:t>
      </w:r>
      <w:bookmarkEnd w:id="0"/>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lang w:val="en-US" w:eastAsia="zh-CN"/>
        </w:rPr>
        <w:t>一、</w:t>
      </w:r>
      <w:r>
        <w:rPr>
          <w:rFonts w:hint="eastAsia" w:ascii="方正黑体_GBK" w:hAnsi="方正黑体_GBK" w:eastAsia="方正黑体_GBK" w:cs="方正黑体_GBK"/>
          <w:b/>
          <w:bCs/>
          <w:color w:val="auto"/>
          <w:sz w:val="32"/>
          <w:szCs w:val="32"/>
        </w:rPr>
        <w:t>抽样方法</w:t>
      </w:r>
    </w:p>
    <w:p>
      <w:pPr>
        <w:pageBreakBefore w:val="0"/>
        <w:numPr>
          <w:ilvl w:val="0"/>
          <w:numId w:val="0"/>
        </w:numPr>
        <w:kinsoku/>
        <w:wordWrap/>
        <w:overflowPunct/>
        <w:topLinePunct w:val="0"/>
        <w:autoSpaceDE/>
        <w:autoSpaceDN/>
        <w:bidi w:val="0"/>
        <w:snapToGrid w:val="0"/>
        <w:spacing w:line="480" w:lineRule="exact"/>
        <w:textAlignment w:val="auto"/>
        <w:rPr>
          <w:rFonts w:hint="eastAsia" w:ascii="宋体" w:hAnsi="宋体" w:eastAsia="宋体" w:cs="宋体"/>
          <w:b/>
          <w:bCs/>
          <w:color w:val="000000"/>
          <w:sz w:val="28"/>
          <w:szCs w:val="28"/>
        </w:rPr>
      </w:pP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每批次产品抽取样品2辆，其中1辆作为检验样品，1辆作为备用样品。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numPr>
          <w:ilvl w:val="0"/>
          <w:numId w:val="0"/>
        </w:numPr>
        <w:kinsoku/>
        <w:wordWrap/>
        <w:overflowPunct/>
        <w:topLinePunct w:val="0"/>
        <w:autoSpaceDE/>
        <w:autoSpaceDN/>
        <w:bidi w:val="0"/>
        <w:snapToGrid w:val="0"/>
        <w:spacing w:line="480" w:lineRule="exact"/>
        <w:textAlignment w:val="auto"/>
        <w:rPr>
          <w:rFonts w:hint="eastAsia" w:ascii="宋体" w:hAnsi="宋体" w:cs="宋体"/>
          <w:b/>
          <w:bCs/>
          <w:color w:val="000000"/>
          <w:sz w:val="28"/>
          <w:szCs w:val="28"/>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686"/>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序号</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检验项目</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1</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车速限值</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2</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制动性能(干态)</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17761-2018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3</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整车质量</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4</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结构</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17761-2018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5</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车速提示音</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eastAsia="zh-CN"/>
              </w:rPr>
            </w:pPr>
            <w:r>
              <w:rPr>
                <w:rFonts w:hint="eastAsia" w:ascii="方正仿宋_GBK" w:hAnsi="方正仿宋_GBK" w:eastAsia="方正仿宋_GBK" w:cs="方正仿宋_GBK"/>
                <w:color w:val="auto"/>
                <w:sz w:val="16"/>
                <w:szCs w:val="16"/>
                <w:lang w:val="en-US" w:eastAsia="zh-CN"/>
              </w:rPr>
              <w:t>6</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反射器、照明和鸣号装置</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17761-2018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GB/T 22791-2008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GB/T 31887-2015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GB/T 31887.1-2019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GB/T 31887.2-2019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1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eastAsia="zh-CN"/>
              </w:rPr>
            </w:pPr>
            <w:r>
              <w:rPr>
                <w:rFonts w:hint="eastAsia" w:ascii="方正仿宋_GBK" w:hAnsi="方正仿宋_GBK" w:eastAsia="方正仿宋_GBK" w:cs="方正仿宋_GBK"/>
                <w:color w:val="auto"/>
                <w:sz w:val="16"/>
                <w:szCs w:val="16"/>
                <w:lang w:val="en-US" w:eastAsia="zh-CN"/>
              </w:rPr>
              <w:t>7</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充电器与蓄电池</w:t>
            </w:r>
          </w:p>
        </w:tc>
        <w:tc>
          <w:tcPr>
            <w:tcW w:w="363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sz w:val="16"/>
                <w:szCs w:val="16"/>
              </w:rPr>
              <w:t>GB 17761-2018</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359" w:firstLineChars="171"/>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 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17761-2018 电动自行车安全技术规范</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9"/>
          <w:sz w:val="21"/>
          <w:szCs w:val="21"/>
        </w:rPr>
      </w:pP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r>
        <w:rPr>
          <w:rFonts w:hint="eastAsia" w:ascii="宋体" w:hAnsi="宋体" w:eastAsia="宋体" w:cs="宋体"/>
          <w:snapToGrid w:val="0"/>
          <w:color w:val="auto"/>
          <w:sz w:val="21"/>
          <w:szCs w:val="21"/>
        </w:rPr>
        <w:br w:type="textWrapping"/>
      </w:r>
    </w:p>
    <w:p>
      <w:pPr>
        <w:pStyle w:val="3"/>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rPr>
      </w:pPr>
      <w:bookmarkStart w:id="1" w:name="_Toc16416"/>
      <w:r>
        <w:rPr>
          <w:rFonts w:hint="eastAsia" w:ascii="微软雅黑" w:hAnsi="微软雅黑" w:eastAsia="微软雅黑" w:cs="微软雅黑"/>
          <w:b/>
        </w:rPr>
        <w:t>电动自行车充电器产品质量监督抽查实施细则</w:t>
      </w:r>
      <w:bookmarkEnd w:id="1"/>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以随机抽样的方式在被抽样销售者的待销产品中抽取。 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2023 年 7月1日前出厂或进口的电动自行车充电器产品，每批次样品抽取 2 只，其中 1 只作为检验样品，1只作为备用样品。</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2023 年7月1日后出厂或进口的电动自行车充电器产品，每批次样品抽取 4 只，其中 2 只作为检验样品，2 只作为备用样品。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Style w:val="2"/>
        <w:pageBreakBefore w:val="0"/>
        <w:kinsoku/>
        <w:wordWrap/>
        <w:overflowPunct/>
        <w:topLinePunct w:val="0"/>
        <w:autoSpaceDE/>
        <w:autoSpaceDN/>
        <w:bidi w:val="0"/>
        <w:spacing w:before="190" w:line="480" w:lineRule="exact"/>
        <w:ind w:left="3034"/>
        <w:textAlignment w:val="auto"/>
        <w:rPr>
          <w:rFonts w:hint="eastAsia" w:ascii="方正仿宋_GBK" w:hAnsi="方正仿宋_GBK" w:eastAsia="方正仿宋_GBK" w:cs="方正仿宋_GBK"/>
          <w:color w:val="auto"/>
          <w:kern w:val="2"/>
          <w:sz w:val="22"/>
          <w:szCs w:val="22"/>
          <w:lang w:val="en-US" w:eastAsia="zh-CN" w:bidi="ar-SA"/>
        </w:rPr>
      </w:pPr>
      <w:r>
        <w:rPr>
          <w:rFonts w:hint="eastAsia" w:ascii="方正仿宋_GBK" w:hAnsi="方正仿宋_GBK" w:eastAsia="方正仿宋_GBK" w:cs="方正仿宋_GBK"/>
          <w:color w:val="auto"/>
          <w:kern w:val="2"/>
          <w:sz w:val="22"/>
          <w:szCs w:val="22"/>
          <w:lang w:val="en-US" w:eastAsia="zh-CN" w:bidi="ar-SA"/>
        </w:rPr>
        <w:t>表 1 电动自行车充电器产品</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tbl>
      <w:tblPr>
        <w:tblStyle w:val="27"/>
        <w:tblW w:w="8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120"/>
        <w:gridCol w:w="1526"/>
        <w:gridCol w:w="2792"/>
        <w:gridCol w:w="2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检验依据</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14" w:type="dxa"/>
            <w:vMerge w:val="restart"/>
            <w:tcBorders>
              <w:bottom w:val="nil"/>
            </w:tcBorders>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120" w:type="dxa"/>
            <w:vMerge w:val="restart"/>
            <w:tcBorders>
              <w:bottom w:val="nil"/>
            </w:tcBorders>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充电器</w:t>
            </w:r>
          </w:p>
        </w:tc>
        <w:tc>
          <w:tcPr>
            <w:tcW w:w="1526"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输出反接和短接</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17761—2018</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4" w:type="dxa"/>
            <w:vMerge w:val="continue"/>
            <w:tcBorders>
              <w:top w:val="nil"/>
            </w:tcBorders>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120" w:type="dxa"/>
            <w:vMerge w:val="continue"/>
            <w:tcBorders>
              <w:top w:val="nil"/>
            </w:tcBorders>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526"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防触电保护</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17761—2018</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GB17761-2018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外壳冲击</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跌落</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电气强度</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防触电保护</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超温保护</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过充切断</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耐热</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14"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11</w:t>
            </w:r>
          </w:p>
        </w:tc>
        <w:tc>
          <w:tcPr>
            <w:tcW w:w="2646" w:type="dxa"/>
            <w:gridSpan w:val="2"/>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灼热丝</w:t>
            </w:r>
          </w:p>
        </w:tc>
        <w:tc>
          <w:tcPr>
            <w:tcW w:w="279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c>
          <w:tcPr>
            <w:tcW w:w="2418"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42296—2022</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注：2023 年 7 月 1  日前出厂或进口的电动自行车充电器产品仅测试项目 1，2023 年 7 月 1  日后（包括 2023 年 7 月 1  日） 出厂的电动自行车充电器产品仅测试项目2～11。</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 则。凡是不注日期的文件，其最新版本适用于本细则。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sectPr>
          <w:footerReference r:id="rId3" w:type="default"/>
          <w:pgSz w:w="11906" w:h="16839"/>
          <w:pgMar w:top="1431" w:right="1665" w:bottom="0" w:left="1665" w:header="0" w:footer="0" w:gutter="0"/>
          <w:cols w:space="720" w:num="1"/>
        </w:sect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17761—2018  电动自行车安全技术规范</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42296—2022  电动自行车用充电器安全技术要求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 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 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 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 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 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 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2" w:name="_Toc29112"/>
      <w:r>
        <w:rPr>
          <w:rFonts w:hint="eastAsia" w:ascii="微软雅黑" w:hAnsi="微软雅黑" w:eastAsia="微软雅黑" w:cs="微软雅黑"/>
          <w:b/>
        </w:rPr>
        <w:t>电动自行车头盔产品质量监督抽查实施细则</w:t>
      </w:r>
      <w:bookmarkEnd w:id="2"/>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每批次产品抽取样品4顶，其中2顶作为检验样品，2顶作为备用样品。</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000000"/>
          <w:sz w:val="21"/>
          <w:szCs w:val="21"/>
        </w:rPr>
      </w:pP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20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20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20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壳体</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20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缓冲层</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20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佩戴装置</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20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舒适衬垫</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20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头盔视野</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20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头盔质量</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20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头盔耐穿透性能</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20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佩戴装置强度</w:t>
            </w:r>
          </w:p>
        </w:tc>
        <w:tc>
          <w:tcPr>
            <w:tcW w:w="453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811—2022</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811—2022 摩托车、电动自行车乘员头盔</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napToGrid w:val="0"/>
        <w:spacing w:line="480" w:lineRule="exact"/>
        <w:ind w:firstLine="417" w:firstLineChars="199"/>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 w:name="_Toc28314"/>
      <w:r>
        <w:rPr>
          <w:rFonts w:hint="eastAsia" w:ascii="微软雅黑" w:hAnsi="微软雅黑" w:eastAsia="微软雅黑" w:cs="微软雅黑"/>
          <w:b/>
          <w:lang w:val="en-US" w:eastAsia="zh-CN"/>
        </w:rPr>
        <w:t>电动自行车用</w:t>
      </w:r>
      <w:r>
        <w:rPr>
          <w:rFonts w:hint="eastAsia" w:ascii="微软雅黑" w:hAnsi="微软雅黑" w:eastAsia="微软雅黑" w:cs="微软雅黑"/>
          <w:b/>
        </w:rPr>
        <w:t>铅酸蓄电池产品质量监督抽查实施细则</w:t>
      </w:r>
      <w:bookmarkEnd w:id="3"/>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以随机抽样的方式在被抽样生产者、销售者的待销产品中抽取。 </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）抽样基数</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抽查样品基数满足抽样数量即可。</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三</w:t>
      </w:r>
      <w:r>
        <w:rPr>
          <w:rFonts w:hint="eastAsia" w:ascii="微软雅黑 Light" w:hAnsi="微软雅黑 Light" w:eastAsia="微软雅黑 Light" w:cs="微软雅黑 Light"/>
          <w:b/>
          <w:bCs/>
          <w:color w:val="000000"/>
          <w:sz w:val="28"/>
          <w:szCs w:val="28"/>
          <w:lang w:eastAsia="zh-CN"/>
        </w:rPr>
        <w:t>）抽样范围</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抽取同一生产者按照同一标准生产的同一商标、同一规格型号的产品</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四</w:t>
      </w:r>
      <w:r>
        <w:rPr>
          <w:rFonts w:hint="eastAsia" w:ascii="微软雅黑 Light" w:hAnsi="微软雅黑 Light" w:eastAsia="微软雅黑 Light" w:cs="微软雅黑 Light"/>
          <w:b/>
          <w:bCs/>
          <w:color w:val="000000"/>
          <w:sz w:val="28"/>
          <w:szCs w:val="28"/>
          <w:lang w:eastAsia="zh-CN"/>
        </w:rPr>
        <w:t>）抽样数量</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每批次产品抽取样品数量见表 1。</w:t>
      </w:r>
    </w:p>
    <w:p>
      <w:pPr>
        <w:pStyle w:val="2"/>
        <w:pageBreakBefore w:val="0"/>
        <w:kinsoku/>
        <w:wordWrap/>
        <w:overflowPunct/>
        <w:topLinePunct w:val="0"/>
        <w:autoSpaceDE/>
        <w:autoSpaceDN/>
        <w:bidi w:val="0"/>
        <w:spacing w:before="302" w:line="480" w:lineRule="exact"/>
        <w:ind w:left="3196"/>
        <w:textAlignment w:val="auto"/>
        <w:rPr>
          <w:rFonts w:hint="eastAsia" w:ascii="方正仿宋_GBK" w:hAnsi="方正仿宋_GBK" w:eastAsia="方正仿宋_GBK" w:cs="方正仿宋_GBK"/>
          <w:color w:val="auto"/>
          <w:kern w:val="2"/>
          <w:sz w:val="22"/>
          <w:szCs w:val="22"/>
          <w:lang w:val="en-US" w:eastAsia="zh-CN" w:bidi="ar-SA"/>
        </w:rPr>
      </w:pPr>
      <w:r>
        <w:rPr>
          <w:rFonts w:hint="eastAsia" w:ascii="方正仿宋_GBK" w:hAnsi="方正仿宋_GBK" w:eastAsia="方正仿宋_GBK" w:cs="方正仿宋_GBK"/>
          <w:color w:val="auto"/>
          <w:kern w:val="2"/>
          <w:sz w:val="22"/>
          <w:szCs w:val="22"/>
          <w:lang w:val="en-US" w:eastAsia="zh-CN" w:bidi="ar-SA"/>
        </w:rPr>
        <w:t>表 1 铅酸蓄电池产品抽样数量</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tbl>
      <w:tblPr>
        <w:tblStyle w:val="27"/>
        <w:tblW w:w="9066"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670"/>
        <w:gridCol w:w="1276"/>
        <w:gridCol w:w="1521"/>
        <w:gridCol w:w="1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8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670"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产品种类</w:t>
            </w:r>
          </w:p>
        </w:tc>
        <w:tc>
          <w:tcPr>
            <w:tcW w:w="1276"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抽样数量 （只）</w:t>
            </w:r>
          </w:p>
        </w:tc>
        <w:tc>
          <w:tcPr>
            <w:tcW w:w="1521"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检验样品数量</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（只）</w:t>
            </w:r>
          </w:p>
        </w:tc>
        <w:tc>
          <w:tcPr>
            <w:tcW w:w="1717"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备用样品数量</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82"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670"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电动助力车用阀控式铅酸蓄电池</w:t>
            </w:r>
          </w:p>
        </w:tc>
        <w:tc>
          <w:tcPr>
            <w:tcW w:w="1276"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1521"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1717" w:type="dxa"/>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r>
    </w:tbl>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Style w:val="2"/>
        <w:pageBreakBefore w:val="0"/>
        <w:kinsoku/>
        <w:wordWrap/>
        <w:overflowPunct/>
        <w:topLinePunct w:val="0"/>
        <w:autoSpaceDE/>
        <w:autoSpaceDN/>
        <w:bidi w:val="0"/>
        <w:spacing w:before="302" w:line="480" w:lineRule="exact"/>
        <w:ind w:left="3196"/>
        <w:textAlignment w:val="auto"/>
        <w:rPr>
          <w:rFonts w:hint="eastAsia" w:ascii="方正仿宋_GBK" w:hAnsi="方正仿宋_GBK" w:eastAsia="方正仿宋_GBK" w:cs="方正仿宋_GBK"/>
          <w:color w:val="auto"/>
          <w:kern w:val="2"/>
          <w:sz w:val="22"/>
          <w:szCs w:val="22"/>
          <w:lang w:val="en-US" w:eastAsia="zh-CN" w:bidi="ar-SA"/>
        </w:rPr>
      </w:pPr>
      <w:r>
        <w:rPr>
          <w:rFonts w:hint="eastAsia" w:ascii="方正仿宋_GBK" w:hAnsi="方正仿宋_GBK" w:eastAsia="方正仿宋_GBK" w:cs="方正仿宋_GBK"/>
          <w:color w:val="auto"/>
          <w:kern w:val="2"/>
          <w:sz w:val="22"/>
          <w:szCs w:val="22"/>
          <w:lang w:val="en-US" w:eastAsia="zh-CN" w:bidi="ar-SA"/>
        </w:rPr>
        <w:t>表 2 电动助力车用阀控式铅酸蓄电池产品检验项目</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tbl>
      <w:tblPr>
        <w:tblStyle w:val="27"/>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3896"/>
        <w:gridCol w:w="4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180"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896"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094"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80"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896"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2hr 容量</w:t>
            </w:r>
          </w:p>
        </w:tc>
        <w:tc>
          <w:tcPr>
            <w:tcW w:w="4094"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22199.1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180"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896"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大电流放电</w:t>
            </w:r>
          </w:p>
        </w:tc>
        <w:tc>
          <w:tcPr>
            <w:tcW w:w="4094"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22199.1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180"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896"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能量密度</w:t>
            </w:r>
          </w:p>
        </w:tc>
        <w:tc>
          <w:tcPr>
            <w:tcW w:w="4094"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en-US"/>
              </w:rPr>
            </w:pPr>
            <w:r>
              <w:rPr>
                <w:rFonts w:hint="eastAsia" w:ascii="方正仿宋_GBK" w:hAnsi="方正仿宋_GBK" w:eastAsia="方正仿宋_GBK" w:cs="方正仿宋_GBK"/>
                <w:color w:val="auto"/>
                <w:sz w:val="16"/>
                <w:szCs w:val="16"/>
                <w:lang w:val="en-US" w:eastAsia="en-US"/>
              </w:rPr>
              <w:t>GB/T 22199.1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180"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896"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低温容量</w:t>
            </w:r>
          </w:p>
        </w:tc>
        <w:tc>
          <w:tcPr>
            <w:tcW w:w="4094"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en-US"/>
              </w:rPr>
            </w:pPr>
            <w:r>
              <w:rPr>
                <w:rFonts w:hint="eastAsia" w:ascii="方正仿宋_GBK" w:hAnsi="方正仿宋_GBK" w:eastAsia="方正仿宋_GBK" w:cs="方正仿宋_GBK"/>
                <w:color w:val="auto"/>
                <w:sz w:val="16"/>
                <w:szCs w:val="16"/>
                <w:lang w:val="en-US" w:eastAsia="en-US"/>
              </w:rPr>
              <w:t>GB/T 22199.1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180"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896"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快速充电能力</w:t>
            </w:r>
          </w:p>
        </w:tc>
        <w:tc>
          <w:tcPr>
            <w:tcW w:w="4094" w:type="dxa"/>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en-US"/>
              </w:rPr>
            </w:pPr>
            <w:r>
              <w:rPr>
                <w:rFonts w:hint="eastAsia" w:ascii="方正仿宋_GBK" w:hAnsi="方正仿宋_GBK" w:eastAsia="方正仿宋_GBK" w:cs="方正仿宋_GBK"/>
                <w:color w:val="auto"/>
                <w:sz w:val="16"/>
                <w:szCs w:val="16"/>
                <w:lang w:val="en-US" w:eastAsia="en-US"/>
              </w:rPr>
              <w:t>GB/T 22199.1</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 是不注日期的文件，其最新版本适用于本细则。</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22199.1  电动助力车用阀控式铅酸蓄电池 第 1 部分：技术条件</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相关的法律、行政法规、部门规章、规范性文件</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4"/>
          <w:szCs w:val="24"/>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经检验，检验项目全部合格，判定为被抽查产品所检项目未发现不合格；检验项目中任一项或 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 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 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若被检产品明示的质量要求低于或包含细则中检验项目依据的推荐性标准要求时，应以被检产 品明示的质量要求判定，但应在检验报告备注中进行说明。</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 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 定，但应在检验报告备注中进行说明。</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4" w:name="_Toc16678"/>
      <w:r>
        <w:rPr>
          <w:rFonts w:hint="eastAsia" w:ascii="微软雅黑" w:hAnsi="微软雅黑" w:eastAsia="微软雅黑" w:cs="微软雅黑"/>
          <w:b/>
        </w:rPr>
        <w:t>电磁灶产品质量抽查实施细则</w:t>
      </w:r>
      <w:bookmarkEnd w:id="4"/>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79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87"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799"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非正常工作（不包括第19.11.4条的试验）</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8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79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4706.29-2008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4706.29-2008 家用和类似用途电器的安全  便携式电磁灶的特殊要求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4706.14-2008 家用和类似用途电器的安全 烤架、面包片烘烤器及类似用途便携式烹饪器具的特殊要求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4706.22-2008 家用和类似用途电器的安全  驻立式电灶、灶台、烤箱及类似用途器具的特殊要求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5" w:name="_Toc13145"/>
      <w:r>
        <w:rPr>
          <w:rFonts w:hint="eastAsia" w:ascii="微软雅黑" w:hAnsi="微软雅黑" w:eastAsia="微软雅黑" w:cs="微软雅黑"/>
          <w:b/>
          <w:lang w:val="en-US" w:eastAsia="zh-CN"/>
        </w:rPr>
        <w:t>电饭煲</w:t>
      </w:r>
      <w:r>
        <w:rPr>
          <w:rFonts w:hint="eastAsia" w:ascii="微软雅黑" w:hAnsi="微软雅黑" w:eastAsia="微软雅黑" w:cs="微软雅黑"/>
          <w:b/>
        </w:rPr>
        <w:t>产品质量监督抽查实施细则</w:t>
      </w:r>
      <w:bookmarkEnd w:id="5"/>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每批次产品抽取样品3台，其中2台作为检验样品，1台作为备用样品。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051"/>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w:t>
            </w:r>
            <w:r>
              <w:rPr>
                <w:rFonts w:hint="eastAsia" w:ascii="方正仿宋_GBK" w:hAnsi="方正仿宋_GBK" w:eastAsia="方正仿宋_GBK" w:cs="方正仿宋_GBK"/>
                <w:color w:val="auto"/>
                <w:sz w:val="16"/>
                <w:szCs w:val="16"/>
                <w:lang w:val="en-US" w:eastAsia="zh-CN"/>
              </w:rPr>
              <w:br w:type="textWrapping"/>
            </w:r>
            <w:r>
              <w:rPr>
                <w:rFonts w:hint="eastAsia" w:ascii="方正仿宋_GBK" w:hAnsi="方正仿宋_GBK" w:eastAsia="方正仿宋_GBK" w:cs="方正仿宋_GBK"/>
                <w:color w:val="auto"/>
                <w:sz w:val="16"/>
                <w:szCs w:val="16"/>
                <w:lang w:val="en-US" w:eastAsia="zh-CN"/>
              </w:rPr>
              <w:t>（不包括第19.11.4条的试验）</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405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39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4706.19—2008 家用和类似用途电器的安全 液体加热器的特殊要求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6" w:name="_Toc3816"/>
      <w:r>
        <w:rPr>
          <w:rFonts w:hint="eastAsia" w:ascii="微软雅黑" w:hAnsi="微软雅黑" w:eastAsia="微软雅黑" w:cs="微软雅黑"/>
          <w:b/>
        </w:rPr>
        <w:t>电热毯产品质量抽查实施细则</w:t>
      </w:r>
      <w:bookmarkEnd w:id="6"/>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床（条），其中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床（条）作为检验样品，</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床（条）作为备用样品。</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779"/>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779"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4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标志和说明</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非正常工作（只进行19.102或19.103或19.110条的试验）</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（只进行21.111.1条的试验）</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结构（不包括第22.46条的试验）</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电源连接和外部软线</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377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电气间隙、爬电距离和固体绝缘</w:t>
            </w:r>
          </w:p>
        </w:tc>
        <w:tc>
          <w:tcPr>
            <w:tcW w:w="34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4706.8-2008</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4706.8-2008 家用和类似用途电器的安全 电热毯、电热垫及类似柔性发热器具的特殊要求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7" w:name="_Toc22198"/>
      <w:r>
        <w:rPr>
          <w:rFonts w:hint="eastAsia" w:ascii="微软雅黑" w:hAnsi="微软雅黑" w:eastAsia="微软雅黑" w:cs="微软雅黑"/>
          <w:b/>
          <w:lang w:val="en-US" w:eastAsia="zh-CN"/>
        </w:rPr>
        <w:t>蓝牙耳机</w:t>
      </w:r>
      <w:r>
        <w:rPr>
          <w:rFonts w:hint="eastAsia" w:ascii="微软雅黑" w:hAnsi="微软雅黑" w:eastAsia="微软雅黑" w:cs="微软雅黑"/>
          <w:b/>
        </w:rPr>
        <w:t>产品质量监督抽查实施细则</w:t>
      </w:r>
      <w:bookmarkEnd w:id="7"/>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r>
        <w:rPr>
          <w:rFonts w:hint="eastAsia" w:ascii="方正仿宋_GBK" w:hAnsi="方正仿宋_GBK" w:eastAsia="方正仿宋_GBK" w:cs="方正仿宋_GBK"/>
          <w:color w:val="auto"/>
          <w:sz w:val="28"/>
          <w:szCs w:val="28"/>
        </w:rPr>
        <w:tab/>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511"/>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blHeader/>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电能量源的防护</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电气间隙</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爬电距离</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抗电强度试验</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断开连接器后电容器的放电</w:t>
            </w:r>
            <w:r>
              <w:rPr>
                <w:rFonts w:hint="eastAsia" w:ascii="方正仿宋_GBK" w:hAnsi="方正仿宋_GBK" w:eastAsia="方正仿宋_GBK" w:cs="方正仿宋_GBK"/>
                <w:color w:val="auto"/>
                <w:sz w:val="16"/>
                <w:szCs w:val="16"/>
                <w:lang w:val="en-US" w:eastAsia="zh-CN"/>
              </w:rPr>
              <w:br w:type="textWrapping"/>
            </w:r>
            <w:r>
              <w:rPr>
                <w:rFonts w:hint="eastAsia" w:ascii="方正仿宋_GBK" w:hAnsi="方正仿宋_GBK" w:eastAsia="方正仿宋_GBK" w:cs="方正仿宋_GBK"/>
                <w:color w:val="auto"/>
                <w:sz w:val="16"/>
                <w:szCs w:val="16"/>
                <w:lang w:val="en-US" w:eastAsia="zh-CN"/>
              </w:rPr>
              <w:t>（正常工作条件）</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保护连接系统的电阻</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45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预期的接触电压、接触电流和保护导体电流</w:t>
            </w:r>
          </w:p>
        </w:tc>
        <w:tc>
          <w:tcPr>
            <w:tcW w:w="369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4943.1—2022</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4943.1—2022 音视频、信息技术和通信技术设备  第1部分：安全要求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36"/>
          <w:szCs w:val="36"/>
        </w:rPr>
      </w:pPr>
      <w:bookmarkStart w:id="8" w:name="_Toc23822"/>
      <w:r>
        <w:rPr>
          <w:rFonts w:hint="eastAsia" w:ascii="微软雅黑" w:hAnsi="微软雅黑" w:eastAsia="微软雅黑" w:cs="微软雅黑"/>
          <w:b/>
        </w:rPr>
        <w:t>电源适配器产品质量抽查实施细则</w:t>
      </w:r>
      <w:bookmarkEnd w:id="8"/>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台作为检验样品，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表1 信息技术设备及电信终端设备用电源适配器</w:t>
      </w:r>
    </w:p>
    <w:tbl>
      <w:tblPr>
        <w:tblStyle w:val="1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68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电源接口</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接地导体及其连接的电阻</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电气绝缘</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电气间隙、爬电距离</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导体的端接</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异常工作和故障条件</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电源端子和电信端口的传导骚扰</w:t>
            </w:r>
          </w:p>
        </w:tc>
        <w:tc>
          <w:tcPr>
            <w:tcW w:w="35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9254-2008</w:t>
            </w:r>
          </w:p>
        </w:tc>
      </w:tr>
    </w:tbl>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表2 音视频设备用电源适配器</w:t>
      </w:r>
    </w:p>
    <w:tbl>
      <w:tblPr>
        <w:tblStyle w:val="15"/>
        <w:tblW w:w="0" w:type="auto"/>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670"/>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670"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正常工作条件下的发热</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8898-2011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防电击保护的结构要求</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正常工作条件下的电击危险</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绝缘要求</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（湿热处理、绝缘电阻和抗电强度）</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故障条件</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电气间隙和爬电距离</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端子</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外接软线</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6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电气连接和机械固定</w:t>
            </w:r>
          </w:p>
        </w:tc>
        <w:tc>
          <w:tcPr>
            <w:tcW w:w="35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8898-2011 </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17" w:firstLineChars="199"/>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4943.1-2011 信息技术设备 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8898-2011 音频、视频及类似电子设备安全要求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9" w:name="_Toc10540"/>
      <w:r>
        <w:rPr>
          <w:rFonts w:hint="eastAsia" w:ascii="微软雅黑" w:hAnsi="微软雅黑" w:eastAsia="微软雅黑" w:cs="微软雅黑"/>
          <w:b/>
        </w:rPr>
        <w:t>压力锅产品质量监督抽查实施细则</w:t>
      </w:r>
      <w:bookmarkEnd w:id="9"/>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表1 抽取样品数量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063"/>
        <w:gridCol w:w="2490"/>
        <w:gridCol w:w="2235"/>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9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106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产品种类</w:t>
            </w:r>
          </w:p>
        </w:tc>
        <w:tc>
          <w:tcPr>
            <w:tcW w:w="249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抽样数量（口/只）</w:t>
            </w:r>
          </w:p>
        </w:tc>
        <w:tc>
          <w:tcPr>
            <w:tcW w:w="223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检验样品数量（口/只）</w:t>
            </w:r>
          </w:p>
        </w:tc>
        <w:tc>
          <w:tcPr>
            <w:tcW w:w="221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备用样品数量（口/只）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06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不锈钢压力锅</w:t>
            </w:r>
          </w:p>
        </w:tc>
        <w:tc>
          <w:tcPr>
            <w:tcW w:w="249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压力锅2口，</w:t>
            </w:r>
          </w:p>
        </w:tc>
        <w:tc>
          <w:tcPr>
            <w:tcW w:w="223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1口锅</w:t>
            </w:r>
          </w:p>
        </w:tc>
        <w:tc>
          <w:tcPr>
            <w:tcW w:w="221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1口锅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9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06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铝压力锅</w:t>
            </w:r>
          </w:p>
        </w:tc>
        <w:tc>
          <w:tcPr>
            <w:tcW w:w="249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压力锅2口</w:t>
            </w:r>
          </w:p>
        </w:tc>
        <w:tc>
          <w:tcPr>
            <w:tcW w:w="223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1口锅</w:t>
            </w:r>
          </w:p>
        </w:tc>
        <w:tc>
          <w:tcPr>
            <w:tcW w:w="221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1口锅</w:t>
            </w:r>
          </w:p>
        </w:tc>
      </w:tr>
    </w:tbl>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表2不锈钢压力锅</w:t>
      </w:r>
    </w:p>
    <w:tbl>
      <w:tblPr>
        <w:tblStyle w:val="15"/>
        <w:tblW w:w="49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5"/>
        <w:gridCol w:w="3571"/>
        <w:gridCol w:w="4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tblHeader/>
          <w:jc w:val="center"/>
        </w:trPr>
        <w:tc>
          <w:tcPr>
            <w:tcW w:w="538" w:type="pct"/>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1969" w:type="pct"/>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491" w:type="pct"/>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tblHeader/>
          <w:jc w:val="center"/>
        </w:trPr>
        <w:tc>
          <w:tcPr>
            <w:tcW w:w="538" w:type="pct"/>
            <w:vMerge w:val="continue"/>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969" w:type="pct"/>
            <w:vMerge w:val="continue"/>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2491" w:type="pct"/>
            <w:vMerge w:val="continue"/>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3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9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合盖安全性</w:t>
            </w:r>
          </w:p>
        </w:tc>
        <w:tc>
          <w:tcPr>
            <w:tcW w:w="249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15066-2004</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3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9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工作压力</w:t>
            </w:r>
          </w:p>
        </w:tc>
        <w:tc>
          <w:tcPr>
            <w:tcW w:w="249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15066-2004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3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19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密封性</w:t>
            </w:r>
          </w:p>
        </w:tc>
        <w:tc>
          <w:tcPr>
            <w:tcW w:w="249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15066-2004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3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19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耐内压力</w:t>
            </w:r>
          </w:p>
        </w:tc>
        <w:tc>
          <w:tcPr>
            <w:tcW w:w="249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15066-2004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3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19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泄压压力</w:t>
            </w:r>
          </w:p>
        </w:tc>
        <w:tc>
          <w:tcPr>
            <w:tcW w:w="249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15066-2004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3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19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破坏压力</w:t>
            </w:r>
          </w:p>
        </w:tc>
        <w:tc>
          <w:tcPr>
            <w:tcW w:w="249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15066-2004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3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19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手柄连接牢固性</w:t>
            </w:r>
          </w:p>
        </w:tc>
        <w:tc>
          <w:tcPr>
            <w:tcW w:w="249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15066-2004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7.2.6.3</w:t>
            </w:r>
          </w:p>
        </w:tc>
      </w:tr>
    </w:tbl>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表3 铝及铝合金压力锅</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499"/>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569" w:type="pct"/>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1908" w:type="pct"/>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522" w:type="pct"/>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569" w:type="pct"/>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908" w:type="pct"/>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2522" w:type="pct"/>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90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合盖安全性</w:t>
            </w:r>
          </w:p>
        </w:tc>
        <w:tc>
          <w:tcPr>
            <w:tcW w:w="2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13623-2003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90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工作压力</w:t>
            </w:r>
          </w:p>
        </w:tc>
        <w:tc>
          <w:tcPr>
            <w:tcW w:w="2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13623-2003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190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密封性</w:t>
            </w:r>
          </w:p>
        </w:tc>
        <w:tc>
          <w:tcPr>
            <w:tcW w:w="2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13623-2003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190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耐内压力</w:t>
            </w:r>
          </w:p>
        </w:tc>
        <w:tc>
          <w:tcPr>
            <w:tcW w:w="2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13623-2003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190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泄压压力</w:t>
            </w:r>
          </w:p>
        </w:tc>
        <w:tc>
          <w:tcPr>
            <w:tcW w:w="2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13623-2003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190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破坏压力</w:t>
            </w:r>
          </w:p>
        </w:tc>
        <w:tc>
          <w:tcPr>
            <w:tcW w:w="2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13623-2003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190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手柄连接牢固性</w:t>
            </w:r>
          </w:p>
        </w:tc>
        <w:tc>
          <w:tcPr>
            <w:tcW w:w="2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13623-2003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6.2.9</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bookmarkStart w:id="10" w:name="_Hlk40347690"/>
      <w:r>
        <w:rPr>
          <w:rFonts w:hint="eastAsia" w:ascii="方正仿宋_GBK" w:hAnsi="方正仿宋_GBK" w:eastAsia="方正仿宋_GBK" w:cs="方正仿宋_GBK"/>
          <w:color w:val="auto"/>
          <w:sz w:val="28"/>
          <w:szCs w:val="28"/>
        </w:rPr>
        <w:t>执行企业标准、团体标准、地方标准的产品，检验项目参照上述内容执行。</w:t>
      </w:r>
      <w:bookmarkEnd w:id="10"/>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4"/>
          <w:szCs w:val="24"/>
          <w:lang w:eastAsia="zh-CN"/>
        </w:rPr>
      </w:pPr>
      <w:r>
        <w:rPr>
          <w:rFonts w:hint="eastAsia" w:ascii="微软雅黑 Light" w:hAnsi="微软雅黑 Light" w:eastAsia="微软雅黑 Light" w:cs="微软雅黑 Light"/>
          <w:b/>
          <w:bCs/>
          <w:color w:val="000000"/>
          <w:sz w:val="24"/>
          <w:szCs w:val="24"/>
          <w:lang w:eastAsia="zh-CN"/>
        </w:rPr>
        <w:t>（</w:t>
      </w:r>
      <w:r>
        <w:rPr>
          <w:rFonts w:hint="eastAsia" w:ascii="微软雅黑 Light" w:hAnsi="微软雅黑 Light" w:eastAsia="微软雅黑 Light" w:cs="微软雅黑 Light"/>
          <w:b/>
          <w:bCs/>
          <w:color w:val="000000"/>
          <w:sz w:val="24"/>
          <w:szCs w:val="24"/>
          <w:lang w:val="en-US" w:eastAsia="zh-CN"/>
        </w:rPr>
        <w:t>一</w:t>
      </w:r>
      <w:r>
        <w:rPr>
          <w:rFonts w:hint="eastAsia" w:ascii="微软雅黑 Light" w:hAnsi="微软雅黑 Light" w:eastAsia="微软雅黑 Light" w:cs="微软雅黑 Light"/>
          <w:b/>
          <w:bCs/>
          <w:color w:val="000000"/>
          <w:sz w:val="24"/>
          <w:szCs w:val="24"/>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15066-2004    不锈钢压力锅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13623-2003    铝及铝合金压力锅安全及性能要求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13623-2003    铝及铝合金压力锅安全及性能要求 国家标准第1号修改单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4"/>
          <w:szCs w:val="24"/>
          <w:lang w:eastAsia="zh-CN"/>
        </w:rPr>
      </w:pPr>
      <w:r>
        <w:rPr>
          <w:rFonts w:hint="eastAsia" w:ascii="微软雅黑 Light" w:hAnsi="微软雅黑 Light" w:eastAsia="微软雅黑 Light" w:cs="微软雅黑 Light"/>
          <w:b/>
          <w:bCs/>
          <w:color w:val="000000"/>
          <w:sz w:val="24"/>
          <w:szCs w:val="24"/>
          <w:lang w:eastAsia="zh-CN"/>
        </w:rPr>
        <w:t>（</w:t>
      </w:r>
      <w:r>
        <w:rPr>
          <w:rFonts w:hint="eastAsia" w:ascii="微软雅黑 Light" w:hAnsi="微软雅黑 Light" w:eastAsia="微软雅黑 Light" w:cs="微软雅黑 Light"/>
          <w:b/>
          <w:bCs/>
          <w:color w:val="000000"/>
          <w:sz w:val="24"/>
          <w:szCs w:val="24"/>
          <w:lang w:val="en-US" w:eastAsia="zh-CN"/>
        </w:rPr>
        <w:t>二</w:t>
      </w:r>
      <w:r>
        <w:rPr>
          <w:rFonts w:hint="eastAsia" w:ascii="微软雅黑 Light" w:hAnsi="微软雅黑 Light" w:eastAsia="微软雅黑 Light" w:cs="微软雅黑 Light"/>
          <w:b/>
          <w:bCs/>
          <w:color w:val="000000"/>
          <w:sz w:val="24"/>
          <w:szCs w:val="24"/>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color w:val="auto"/>
          <w:sz w:val="44"/>
          <w:szCs w:val="44"/>
        </w:rPr>
      </w:pPr>
      <w:bookmarkStart w:id="11" w:name="_Toc32271"/>
      <w:r>
        <w:rPr>
          <w:rFonts w:hint="eastAsia" w:ascii="微软雅黑" w:hAnsi="微软雅黑" w:eastAsia="微软雅黑" w:cs="微软雅黑"/>
          <w:b/>
          <w:lang w:val="en-US" w:eastAsia="zh-CN"/>
        </w:rPr>
        <w:t>养生壶</w:t>
      </w:r>
      <w:r>
        <w:rPr>
          <w:rFonts w:hint="eastAsia" w:ascii="微软雅黑" w:hAnsi="微软雅黑" w:eastAsia="微软雅黑" w:cs="微软雅黑"/>
          <w:b/>
        </w:rPr>
        <w:t>产品质量监督抽查实施细则</w:t>
      </w:r>
      <w:bookmarkEnd w:id="11"/>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4132"/>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非正常工作（不包括第19.11.4条试验）</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413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结构（不包括第22.46条试验）</w:t>
            </w:r>
          </w:p>
        </w:tc>
        <w:tc>
          <w:tcPr>
            <w:tcW w:w="35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4706.19-2008</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4706.19-2008 家用和类似用途电器的安全 液体加热器的特殊要求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21"/>
          <w:szCs w:val="21"/>
        </w:rPr>
      </w:pPr>
      <w:bookmarkStart w:id="12" w:name="_Toc3995"/>
      <w:r>
        <w:rPr>
          <w:rFonts w:hint="eastAsia" w:ascii="微软雅黑" w:hAnsi="微软雅黑" w:eastAsia="微软雅黑" w:cs="微软雅黑"/>
          <w:b/>
        </w:rPr>
        <w:t>移动电源产品质量抽查实施细则</w:t>
      </w:r>
      <w:bookmarkEnd w:id="12"/>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单体电芯数量2个及以上的移动电源产品，每批次抽取样品</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只，其中</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只作为检验样品，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只作为备用样品；单体电芯数量1个的移动电源产品，每批次抽取样品</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只，其中</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只作为检验样品，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只作为备用样品。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016"/>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401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88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发热要求</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常温下的有效输出容量</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转换效率</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输出电压</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过充电保护</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过放电保护</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短路保护</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4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过载保护</w:t>
            </w:r>
          </w:p>
        </w:tc>
        <w:tc>
          <w:tcPr>
            <w:tcW w:w="38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35590-2017</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4943.1-2011信息技术设备 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31241-2014 便携式电子产品用锂离子电池和电池组 安全要求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35590-2017 信息技术 便携式数字设备用移动电源通用规范</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21"/>
          <w:szCs w:val="21"/>
        </w:rPr>
      </w:pPr>
      <w:bookmarkStart w:id="13" w:name="_Toc13959"/>
      <w:r>
        <w:rPr>
          <w:rFonts w:hint="eastAsia" w:ascii="微软雅黑" w:hAnsi="微软雅黑" w:eastAsia="微软雅黑" w:cs="微软雅黑"/>
          <w:b/>
        </w:rPr>
        <w:t>纸尿裤（</w:t>
      </w:r>
      <w:r>
        <w:rPr>
          <w:rFonts w:hint="eastAsia" w:ascii="微软雅黑" w:hAnsi="微软雅黑" w:eastAsia="微软雅黑" w:cs="微软雅黑"/>
          <w:b/>
          <w:lang w:val="en-US" w:eastAsia="zh-CN"/>
        </w:rPr>
        <w:t>成人</w:t>
      </w:r>
      <w:r>
        <w:rPr>
          <w:rFonts w:hint="eastAsia" w:ascii="微软雅黑" w:hAnsi="微软雅黑" w:eastAsia="微软雅黑" w:cs="微软雅黑"/>
          <w:b/>
        </w:rPr>
        <w:t>）产品质量监督抽查实施细则</w:t>
      </w:r>
      <w:bookmarkEnd w:id="13"/>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kern w:val="0"/>
          <w:sz w:val="21"/>
          <w:szCs w:val="21"/>
        </w:rPr>
      </w:pPr>
      <w:r>
        <w:rPr>
          <w:rFonts w:hint="eastAsia" w:ascii="方正仿宋_GBK" w:hAnsi="方正仿宋_GBK" w:eastAsia="方正仿宋_GBK" w:cs="方正仿宋_GBK"/>
          <w:color w:val="auto"/>
          <w:sz w:val="28"/>
          <w:szCs w:val="28"/>
        </w:rPr>
        <w:t>每批次产品抽取</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包（每包以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片计）。其中</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包为检验样品，</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包为备用样品。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纸尿裤（成人）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193"/>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10"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193"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906"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10"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3193"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3906"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条质量偏差</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pH值</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大肠菌群</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交货水分</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甲醛含量</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34448-2017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可迁移性荧光性物质</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GB/T 28004.2-2021 </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执行其他标准的产品，检验项目参照上述内容执行。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复检时所检测的样品为备用样品。</w:t>
      </w:r>
    </w:p>
    <w:p>
      <w:pPr>
        <w:pageBreakBefore w:val="0"/>
        <w:kinsoku/>
        <w:wordWrap/>
        <w:overflowPunct/>
        <w:topLinePunct w:val="0"/>
        <w:autoSpaceDE/>
        <w:autoSpaceDN/>
        <w:bidi w:val="0"/>
        <w:snapToGrid w:val="0"/>
        <w:spacing w:line="480" w:lineRule="exact"/>
        <w:textAlignment w:val="auto"/>
        <w:rPr>
          <w:rFonts w:hint="eastAsia" w:ascii="宋体" w:hAnsi="宋体" w:cs="宋体"/>
          <w:b/>
          <w:bCs/>
          <w:color w:val="000000"/>
          <w:sz w:val="28"/>
          <w:szCs w:val="28"/>
          <w:lang w:val="en-US" w:eastAsia="zh-CN"/>
        </w:rPr>
      </w:pPr>
      <w:r>
        <w:rPr>
          <w:rFonts w:hint="eastAsia" w:ascii="方正黑体_GBK" w:hAnsi="方正黑体_GBK" w:eastAsia="方正黑体_GBK" w:cs="方正黑体_GBK"/>
          <w:b/>
          <w:bCs/>
          <w:color w:val="auto"/>
          <w:sz w:val="32"/>
          <w:szCs w:val="32"/>
          <w:lang w:val="en-US" w:eastAsia="zh-CN"/>
        </w:rPr>
        <w:t>三、判定规则</w:t>
      </w:r>
      <w:r>
        <w:rPr>
          <w:rFonts w:hint="eastAsia" w:ascii="宋体" w:hAnsi="宋体" w:cs="宋体"/>
          <w:b/>
          <w:bCs/>
          <w:color w:val="000000"/>
          <w:sz w:val="28"/>
          <w:szCs w:val="28"/>
          <w:lang w:val="en-US" w:eastAsia="zh-CN"/>
        </w:rPr>
        <w:t xml:space="preserve"> </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 xml:space="preserve">）判定依据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 xml:space="preserve">GB 15979-2002 </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一次性使用卫生用品卫生标准附录B</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GB/T28004.2-2021《纸尿裤 第2部分：成人纸尿裤》</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现行有效的企业标准、团体标准、地方标准及产品明示质量要求 </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 xml:space="preserve">）判定原则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经检验，检验项目全部合格，判定为被抽查产品合格；检验项目中任一项或一项以上不合格，判定为被抽查产品不合格。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若被检产品明示的质量要求高于本细则中检验项目依据的标准要求时，应按被检产品明示的质量要求判定。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若被检产品明示的质量要求低于本细则中检验项目依据的强制性标准要求时，应按照强制性标准要求判定。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若被检产品明示的质量要求低于或包含本细则中检验项目依据的推荐性标准要求时，应以被检产品明示的质量要求判定。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若被检产品明示的质量要求缺少本细则中检验项目依据的强制性标准要求时，应按照强制性标准要求判定。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color w:val="auto"/>
          <w:sz w:val="44"/>
          <w:szCs w:val="44"/>
        </w:rPr>
      </w:pPr>
      <w:bookmarkStart w:id="14" w:name="_Toc19075"/>
      <w:r>
        <w:rPr>
          <w:rFonts w:hint="eastAsia" w:ascii="微软雅黑" w:hAnsi="微软雅黑" w:eastAsia="微软雅黑" w:cs="微软雅黑"/>
          <w:b/>
          <w:lang w:val="en-US" w:eastAsia="zh-CN"/>
        </w:rPr>
        <w:t>老花镜</w:t>
      </w:r>
      <w:r>
        <w:rPr>
          <w:rFonts w:hint="eastAsia" w:ascii="微软雅黑" w:hAnsi="微软雅黑" w:eastAsia="微软雅黑" w:cs="微软雅黑"/>
          <w:b/>
        </w:rPr>
        <w:t>产品质量监督抽查实施细则</w:t>
      </w:r>
      <w:bookmarkEnd w:id="14"/>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副，其中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副作为检验样品，1副作为备用样品。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67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5"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67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329"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67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柱镜顶焦度偏差</w:t>
            </w:r>
          </w:p>
        </w:tc>
        <w:tc>
          <w:tcPr>
            <w:tcW w:w="332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67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可见光透射比</w:t>
            </w:r>
          </w:p>
        </w:tc>
        <w:tc>
          <w:tcPr>
            <w:tcW w:w="332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67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光学中心水平距离允差</w:t>
            </w:r>
          </w:p>
        </w:tc>
        <w:tc>
          <w:tcPr>
            <w:tcW w:w="332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67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光学中心单侧水平允差</w:t>
            </w:r>
          </w:p>
        </w:tc>
        <w:tc>
          <w:tcPr>
            <w:tcW w:w="332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67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光学中心垂直互差</w:t>
            </w:r>
          </w:p>
        </w:tc>
        <w:tc>
          <w:tcPr>
            <w:tcW w:w="332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67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两镜片顶焦度互差</w:t>
            </w:r>
          </w:p>
        </w:tc>
        <w:tc>
          <w:tcPr>
            <w:tcW w:w="332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67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装配质量</w:t>
            </w:r>
          </w:p>
        </w:tc>
        <w:tc>
          <w:tcPr>
            <w:tcW w:w="332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13511.1-2011</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359" w:firstLineChars="171"/>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13511.1-2011 配装眼镜 第1部分：单光和多焦点</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21"/>
          <w:szCs w:val="21"/>
        </w:rPr>
      </w:pPr>
      <w:bookmarkStart w:id="15" w:name="_Toc25089"/>
      <w:r>
        <w:rPr>
          <w:rFonts w:hint="eastAsia" w:ascii="微软雅黑" w:hAnsi="微软雅黑" w:eastAsia="微软雅黑" w:cs="微软雅黑"/>
          <w:b/>
          <w:lang w:val="en-US" w:eastAsia="zh-CN"/>
        </w:rPr>
        <w:t>老年服装</w:t>
      </w:r>
      <w:r>
        <w:rPr>
          <w:rFonts w:hint="eastAsia" w:ascii="微软雅黑" w:hAnsi="微软雅黑" w:eastAsia="微软雅黑" w:cs="微软雅黑"/>
          <w:b/>
        </w:rPr>
        <w:t>产品质量监督抽查实施细则</w:t>
      </w:r>
      <w:bookmarkEnd w:id="15"/>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每批次产品抽取样品2件（条、套），其中1件（条、套）作为检验样品，1件（条、套）作为备用样品。</w:t>
      </w:r>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047"/>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甲醛含量</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pH值</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可分解致癌芳香胺染料</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17592-2011</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耐水色牢度</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耐酸汗渍色牢度</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耐碱汗渍色牢度</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耐干摩擦色牢度</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22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纤维含量</w:t>
            </w:r>
          </w:p>
        </w:tc>
        <w:tc>
          <w:tcPr>
            <w:tcW w:w="227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01057.1-2007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01057.2-2007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01057.3-2007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01057.4-2007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2910.2-2009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2910.3-2009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2910.4-2009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2910.6-2009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2910.7-2009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2910.8-2009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2910.12-2009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2910.18-2009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2910.20-2009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2910.22-2009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2910.101-2009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16988-2013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01101-2008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01112-2012</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01026-2017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01095-2002</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30003-2009</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18401-2010 国家纺织产品基本安全技术规范</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29862-2013 纺织品 纤维含量的标识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2662-2017 棉服装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22700-2016 水洗整理服装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22849-2014 针织T恤衫</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26384-2011 针织棉服装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26385-2011 针织拼接服装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35460-2017 机织弹力裤</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73010-2016 针织工艺衫</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73020-2012 针织休闲服装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73020-2019 针织休闲服装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73026-2014 针织裙、裙套</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73029-2009 针织裤</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73029-2019 针织裤</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73032-2017 针织牛仔服装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73057-2017 自由裁针织服装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73059-2017 双面穿服装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73061-2019 针织茄克衫</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81004-2012 连衣裙、裙套</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81006-2017 牛仔服装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81007-2012 单、夹服装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81008-2011 茄克衫</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81010-2009 风衣</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81010-2018 风衣</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FZ/T 81019-2014 灯芯绒服装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color w:val="auto"/>
          <w:sz w:val="44"/>
          <w:szCs w:val="44"/>
        </w:rPr>
      </w:pPr>
      <w:bookmarkStart w:id="16" w:name="_Toc6181"/>
      <w:r>
        <w:rPr>
          <w:rFonts w:hint="eastAsia" w:ascii="微软雅黑" w:hAnsi="微软雅黑" w:eastAsia="微软雅黑" w:cs="微软雅黑"/>
          <w:b/>
        </w:rPr>
        <w:t>老年鞋产品质量监督抽查实施细则</w:t>
      </w:r>
      <w:bookmarkEnd w:id="16"/>
    </w:p>
    <w:p>
      <w:pPr>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每批次抽样数量详见表1。</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表1 抽取样品数量</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7"/>
        <w:gridCol w:w="2090"/>
        <w:gridCol w:w="1701"/>
        <w:gridCol w:w="2126"/>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09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产品种类</w:t>
            </w:r>
          </w:p>
        </w:tc>
        <w:tc>
          <w:tcPr>
            <w:tcW w:w="170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抽样数量（双）</w:t>
            </w:r>
          </w:p>
        </w:tc>
        <w:tc>
          <w:tcPr>
            <w:tcW w:w="212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检验样品数量（双）</w:t>
            </w:r>
          </w:p>
        </w:tc>
        <w:tc>
          <w:tcPr>
            <w:tcW w:w="21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备用样品数量（双）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9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老年鞋（旅游鞋）</w:t>
            </w:r>
          </w:p>
        </w:tc>
        <w:tc>
          <w:tcPr>
            <w:tcW w:w="1701"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126"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120"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9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老年鞋（休闲鞋）</w:t>
            </w:r>
          </w:p>
        </w:tc>
        <w:tc>
          <w:tcPr>
            <w:tcW w:w="1701" w:type="dxa"/>
            <w:vMerge w:val="continue"/>
            <w:noWrap w:val="0"/>
            <w:vAlign w:val="center"/>
          </w:tcPr>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tc>
        <w:tc>
          <w:tcPr>
            <w:tcW w:w="2126" w:type="dxa"/>
            <w:vMerge w:val="continue"/>
            <w:noWrap w:val="0"/>
            <w:vAlign w:val="center"/>
          </w:tcPr>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tc>
        <w:tc>
          <w:tcPr>
            <w:tcW w:w="2120" w:type="dxa"/>
            <w:vMerge w:val="continue"/>
            <w:noWrap w:val="0"/>
            <w:vAlign w:val="center"/>
          </w:tcPr>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09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老年鞋（布鞋）</w:t>
            </w:r>
          </w:p>
        </w:tc>
        <w:tc>
          <w:tcPr>
            <w:tcW w:w="1701" w:type="dxa"/>
            <w:vMerge w:val="continue"/>
            <w:noWrap w:val="0"/>
            <w:vAlign w:val="center"/>
          </w:tcPr>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tc>
        <w:tc>
          <w:tcPr>
            <w:tcW w:w="2126" w:type="dxa"/>
            <w:vMerge w:val="continue"/>
            <w:noWrap w:val="0"/>
            <w:vAlign w:val="center"/>
          </w:tcPr>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tc>
        <w:tc>
          <w:tcPr>
            <w:tcW w:w="2120" w:type="dxa"/>
            <w:vMerge w:val="continue"/>
            <w:noWrap w:val="0"/>
            <w:vAlign w:val="center"/>
          </w:tcPr>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tc>
      </w:tr>
    </w:tbl>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ab/>
      </w:r>
      <w:r>
        <w:rPr>
          <w:rFonts w:hint="eastAsia" w:ascii="方正仿宋_GBK" w:hAnsi="方正仿宋_GBK" w:eastAsia="方正仿宋_GBK" w:cs="方正仿宋_GBK"/>
          <w:color w:val="auto"/>
          <w:sz w:val="22"/>
          <w:szCs w:val="22"/>
          <w:lang w:val="en-US" w:eastAsia="zh-CN"/>
        </w:rPr>
        <w:t>表2  老年鞋（旅游鞋）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648"/>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198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39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98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帮底剥离强度或</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底墙与帮面剥离强度</w:t>
            </w:r>
          </w:p>
        </w:tc>
        <w:tc>
          <w:tcPr>
            <w:tcW w:w="239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98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成鞋耐折性能</w:t>
            </w:r>
          </w:p>
        </w:tc>
        <w:tc>
          <w:tcPr>
            <w:tcW w:w="239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198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外底耐磨性能</w:t>
            </w:r>
          </w:p>
        </w:tc>
        <w:tc>
          <w:tcPr>
            <w:tcW w:w="239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198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外底与外中底粘合强度</w:t>
            </w:r>
          </w:p>
        </w:tc>
        <w:tc>
          <w:tcPr>
            <w:tcW w:w="239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2886—2007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198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游离或可部分水解的甲醛</w:t>
            </w:r>
          </w:p>
        </w:tc>
        <w:tc>
          <w:tcPr>
            <w:tcW w:w="239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2912.1—2009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19941—2005</w:t>
            </w:r>
          </w:p>
        </w:tc>
      </w:tr>
    </w:tbl>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表3  老年鞋（休闲鞋）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724"/>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57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03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39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3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耐折性能</w:t>
            </w:r>
          </w:p>
        </w:tc>
        <w:tc>
          <w:tcPr>
            <w:tcW w:w="239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3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外底耐磨性能</w:t>
            </w:r>
          </w:p>
        </w:tc>
        <w:tc>
          <w:tcPr>
            <w:tcW w:w="239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03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剥离强度</w:t>
            </w:r>
          </w:p>
        </w:tc>
        <w:tc>
          <w:tcPr>
            <w:tcW w:w="239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03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鞋帮拉出强度</w:t>
            </w:r>
          </w:p>
        </w:tc>
        <w:tc>
          <w:tcPr>
            <w:tcW w:w="239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03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外底与外中底粘合强度</w:t>
            </w:r>
          </w:p>
        </w:tc>
        <w:tc>
          <w:tcPr>
            <w:tcW w:w="239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21396—2008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03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游离或可部分水解的甲醛</w:t>
            </w:r>
          </w:p>
        </w:tc>
        <w:tc>
          <w:tcPr>
            <w:tcW w:w="239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2912.1—2009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19941—2005</w:t>
            </w:r>
          </w:p>
        </w:tc>
      </w:tr>
    </w:tbl>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表4 老年鞋（布鞋）</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3782"/>
        <w:gridCol w:w="4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06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35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6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帮底剥离强度</w:t>
            </w:r>
          </w:p>
        </w:tc>
        <w:tc>
          <w:tcPr>
            <w:tcW w:w="235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6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成鞋耐折性能</w:t>
            </w:r>
          </w:p>
        </w:tc>
        <w:tc>
          <w:tcPr>
            <w:tcW w:w="235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06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外底耐磨性能</w:t>
            </w:r>
          </w:p>
        </w:tc>
        <w:tc>
          <w:tcPr>
            <w:tcW w:w="235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06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成型底鞋跟硬度</w:t>
            </w:r>
          </w:p>
        </w:tc>
        <w:tc>
          <w:tcPr>
            <w:tcW w:w="235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06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游离或可部分水解的甲醛含量</w:t>
            </w:r>
          </w:p>
        </w:tc>
        <w:tc>
          <w:tcPr>
            <w:tcW w:w="235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2912.1—2009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19941—2005</w:t>
            </w:r>
          </w:p>
        </w:tc>
      </w:tr>
    </w:tbl>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000000"/>
          <w:sz w:val="21"/>
          <w:szCs w:val="21"/>
        </w:rPr>
      </w:pPr>
    </w:p>
    <w:p>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方正仿宋_GBK" w:hAnsi="方正仿宋_GBK" w:eastAsia="方正仿宋_GBK" w:cs="方正仿宋_GBK"/>
          <w:color w:val="auto"/>
          <w:sz w:val="28"/>
          <w:szCs w:val="28"/>
        </w:rPr>
        <w:t xml:space="preserve">  执行企业标准、团体标准、地方标准的产品，检验项目参照上述内容执行。</w:t>
      </w:r>
    </w:p>
    <w:p>
      <w:pPr>
        <w:pageBreakBefore w:val="0"/>
        <w:kinsoku/>
        <w:wordWrap/>
        <w:overflowPunct/>
        <w:topLinePunct w:val="0"/>
        <w:autoSpaceDE/>
        <w:autoSpaceDN/>
        <w:bidi w:val="0"/>
        <w:adjustRightInd w:val="0"/>
        <w:snapToGrid w:val="0"/>
        <w:spacing w:line="480" w:lineRule="exact"/>
        <w:ind w:firstLine="359" w:firstLineChars="171"/>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15107—2013 旅游鞋及第1号修改单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QB/T 2955—2017 休闲鞋</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QB/T 4329—2012 布鞋</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adjustRightInd w:val="0"/>
        <w:snapToGrid w:val="0"/>
        <w:spacing w:line="480" w:lineRule="exact"/>
        <w:ind w:firstLine="417" w:firstLineChars="199"/>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pacing w:val="-1"/>
          <w:position w:val="1"/>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color w:val="auto"/>
          <w:sz w:val="44"/>
          <w:szCs w:val="44"/>
        </w:rPr>
      </w:pPr>
      <w:bookmarkStart w:id="17" w:name="_Toc23313"/>
      <w:r>
        <w:rPr>
          <w:rFonts w:hint="eastAsia" w:ascii="微软雅黑" w:hAnsi="微软雅黑" w:eastAsia="微软雅黑" w:cs="微软雅黑"/>
          <w:b/>
        </w:rPr>
        <w:t>老人折叠拐杖椅产品质量</w:t>
      </w:r>
      <w:bookmarkEnd w:id="17"/>
      <w:bookmarkStart w:id="18" w:name="_Toc4275"/>
      <w:r>
        <w:rPr>
          <w:rFonts w:hint="eastAsia" w:ascii="微软雅黑" w:hAnsi="微软雅黑" w:eastAsia="微软雅黑" w:cs="微软雅黑"/>
          <w:b/>
        </w:rPr>
        <w:t>监督抽查实施细则</w:t>
      </w:r>
      <w:bookmarkEnd w:id="18"/>
    </w:p>
    <w:p>
      <w:pPr>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以随机抽样的方式在被抽查市场主体的待销产品中抽取。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每款产品抽取2组样本，第1组用于检验，第2组用于备样。每组样本需抽取样品数量如下表所示：</w:t>
      </w:r>
    </w:p>
    <w:tbl>
      <w:tblPr>
        <w:tblStyle w:val="15"/>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560"/>
        <w:gridCol w:w="2643"/>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32"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56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产品名称</w:t>
            </w:r>
          </w:p>
        </w:tc>
        <w:tc>
          <w:tcPr>
            <w:tcW w:w="2643"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第1组数量</w:t>
            </w:r>
          </w:p>
        </w:tc>
        <w:tc>
          <w:tcPr>
            <w:tcW w:w="2643" w:type="dxa"/>
            <w:noWrap/>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32"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56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老人折叠拐杖椅（带座手杖）</w:t>
            </w:r>
          </w:p>
        </w:tc>
        <w:tc>
          <w:tcPr>
            <w:tcW w:w="2643"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1套</w:t>
            </w:r>
          </w:p>
        </w:tc>
        <w:tc>
          <w:tcPr>
            <w:tcW w:w="2643"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1套</w:t>
            </w:r>
          </w:p>
        </w:tc>
      </w:tr>
    </w:tbl>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二、检验项目及依据</w:t>
      </w:r>
    </w:p>
    <w:tbl>
      <w:tblPr>
        <w:tblStyle w:val="1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35"/>
        <w:gridCol w:w="1950"/>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101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585"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24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blHeader/>
        </w:trPr>
        <w:tc>
          <w:tcPr>
            <w:tcW w:w="101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635" w:type="dxa"/>
            <w:vMerge w:val="restart"/>
            <w:tcBorders>
              <w:top w:val="single" w:color="auto" w:sz="4" w:space="0"/>
              <w:left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静载强度试验</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手杖</w:t>
            </w:r>
          </w:p>
        </w:tc>
        <w:tc>
          <w:tcPr>
            <w:tcW w:w="424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19545.5-2021中5.5.1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blHeader/>
        </w:trPr>
        <w:tc>
          <w:tcPr>
            <w:tcW w:w="101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635" w:type="dxa"/>
            <w:vMerge w:val="continue"/>
            <w:tcBorders>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座面</w:t>
            </w:r>
          </w:p>
        </w:tc>
        <w:tc>
          <w:tcPr>
            <w:tcW w:w="424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19545.5-2021中5.5.2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blHeader/>
        </w:trPr>
        <w:tc>
          <w:tcPr>
            <w:tcW w:w="101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585"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座位冲击强度试验</w:t>
            </w:r>
          </w:p>
        </w:tc>
        <w:tc>
          <w:tcPr>
            <w:tcW w:w="424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19545.5-2021中5.7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blHeader/>
        </w:trPr>
        <w:tc>
          <w:tcPr>
            <w:tcW w:w="101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585"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跌落试验</w:t>
            </w:r>
          </w:p>
        </w:tc>
        <w:tc>
          <w:tcPr>
            <w:tcW w:w="424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19545.5-2021中5.8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blHeader/>
        </w:trPr>
        <w:tc>
          <w:tcPr>
            <w:tcW w:w="101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585"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低温试验</w:t>
            </w:r>
          </w:p>
        </w:tc>
        <w:tc>
          <w:tcPr>
            <w:tcW w:w="424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19545.5-2021中5.9</w:t>
            </w:r>
          </w:p>
        </w:tc>
      </w:tr>
    </w:tbl>
    <w:p>
      <w:pPr>
        <w:pageBreakBefore w:val="0"/>
        <w:kinsoku/>
        <w:wordWrap/>
        <w:overflowPunct/>
        <w:topLinePunct w:val="0"/>
        <w:autoSpaceDE/>
        <w:autoSpaceDN/>
        <w:bidi w:val="0"/>
        <w:snapToGrid w:val="0"/>
        <w:spacing w:line="480" w:lineRule="exact"/>
        <w:ind w:firstLine="420" w:firstLineChars="200"/>
        <w:textAlignment w:val="auto"/>
        <w:rPr>
          <w:rFonts w:hint="eastAsia" w:ascii="方正仿宋_GBK" w:hAnsi="方正仿宋_GBK" w:eastAsia="方正仿宋_GBK" w:cs="方正仿宋_GBK"/>
          <w:color w:val="auto"/>
          <w:sz w:val="28"/>
          <w:szCs w:val="28"/>
        </w:rPr>
      </w:pPr>
      <w:r>
        <w:rPr>
          <w:rFonts w:hint="eastAsia" w:ascii="宋体" w:hAnsi="宋体" w:eastAsia="宋体" w:cs="宋体"/>
          <w:color w:val="000000"/>
          <w:sz w:val="21"/>
          <w:szCs w:val="21"/>
          <w:lang w:val="en-US" w:eastAsia="zh-CN"/>
        </w:rPr>
        <w:t xml:space="preserve">    </w:t>
      </w:r>
      <w:r>
        <w:rPr>
          <w:rFonts w:hint="eastAsia" w:ascii="方正仿宋_GBK" w:hAnsi="方正仿宋_GBK" w:eastAsia="方正仿宋_GBK" w:cs="方正仿宋_GBK"/>
          <w:color w:val="auto"/>
          <w:sz w:val="28"/>
          <w:szCs w:val="28"/>
        </w:rPr>
        <w:t>注：1.执行企业标准、团体标准、地方标准的产品，检验项目参照上述内容执行。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2.凡是注日期的文件，其随后所有的修改单（不包括勘误的内容）或修订版不适用于本细则。凡是不注日期的文件，其最新版本适用于本细则。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（一）依据标准</w:t>
      </w:r>
    </w:p>
    <w:p>
      <w:pPr>
        <w:pageBreakBefore w:val="0"/>
        <w:kinsoku/>
        <w:wordWrap/>
        <w:overflowPunct/>
        <w:topLinePunct w:val="0"/>
        <w:autoSpaceDE/>
        <w:autoSpaceDN/>
        <w:bidi w:val="0"/>
        <w:snapToGrid w:val="0"/>
        <w:spacing w:line="480" w:lineRule="exact"/>
        <w:ind w:firstLine="420" w:firstLineChars="200"/>
        <w:textAlignment w:val="auto"/>
        <w:rPr>
          <w:rFonts w:hint="eastAsia" w:ascii="方正仿宋_GBK" w:hAnsi="方正仿宋_GBK" w:eastAsia="方正仿宋_GBK" w:cs="方正仿宋_GBK"/>
          <w:color w:val="auto"/>
          <w:sz w:val="28"/>
          <w:szCs w:val="28"/>
        </w:rPr>
      </w:pPr>
      <w:r>
        <w:rPr>
          <w:rFonts w:hint="eastAsia" w:ascii="宋体" w:hAnsi="宋体" w:eastAsia="宋体" w:cs="宋体"/>
          <w:bCs/>
          <w:sz w:val="21"/>
          <w:szCs w:val="21"/>
        </w:rPr>
        <w:t xml:space="preserve">   </w:t>
      </w:r>
      <w:r>
        <w:rPr>
          <w:rFonts w:hint="eastAsia" w:ascii="方正仿宋_GBK" w:hAnsi="方正仿宋_GBK" w:eastAsia="方正仿宋_GBK" w:cs="方正仿宋_GBK"/>
          <w:color w:val="auto"/>
          <w:sz w:val="28"/>
          <w:szCs w:val="28"/>
        </w:rPr>
        <w:t xml:space="preserve"> GB/T 19545.5-2021《单臂操作助行器具 要求和试验方法 第5部分：带座手杖》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（二）判定原则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经检验，检验项目全部合格，判定为抽取的样本所检项目未检出不合格；检验项目中任一项或一项以上不合格，判定为被抽查产品不合格。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当被检样品明示的质量要求优于监督抽查实施细则中依据的标准要求时，应按被检样品明示的质量要求判定；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当被检样品明示的质量要求劣于或不包含监督抽查实施细则中依据的强制性标准要求时，应按照强制性标准要求判定；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当被检样品明示的质量要求劣于或包含监督抽查实施细则中依据的推荐性标准要求时，应以被检样品明示的质量要求判定，如相应检验结果不符合相关推荐性标准要求时，应在检验报告中予以说明；</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当被检样品明示的质量要求不包含监督抽查实施细则中依据的推荐性标准要求时，该指标不参与判定，但应在检验报告中作出说明；</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当被检样品未能提供有效的企业标准时，按相关国家或行业标准进行判定；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19" w:name="_Toc10572"/>
      <w:r>
        <w:rPr>
          <w:rFonts w:hint="eastAsia" w:ascii="微软雅黑" w:hAnsi="微软雅黑" w:eastAsia="微软雅黑" w:cs="微软雅黑"/>
          <w:b/>
          <w:lang w:val="en-US" w:eastAsia="zh-CN"/>
        </w:rPr>
        <w:t>老人助行器</w:t>
      </w:r>
      <w:r>
        <w:rPr>
          <w:rFonts w:hint="eastAsia" w:ascii="微软雅黑" w:hAnsi="微软雅黑" w:eastAsia="微软雅黑" w:cs="微软雅黑"/>
          <w:b/>
        </w:rPr>
        <w:t>产品质量监督</w:t>
      </w:r>
      <w:bookmarkEnd w:id="19"/>
      <w:bookmarkStart w:id="20" w:name="_Toc21748"/>
      <w:r>
        <w:rPr>
          <w:rFonts w:hint="eastAsia" w:ascii="微软雅黑" w:hAnsi="微软雅黑" w:eastAsia="微软雅黑" w:cs="微软雅黑"/>
          <w:b/>
        </w:rPr>
        <w:t>抽查实施细则</w:t>
      </w:r>
      <w:bookmarkEnd w:id="20"/>
    </w:p>
    <w:p>
      <w:pPr>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以随机抽样的方式在被抽查市场主体的待销产品中抽取。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每款产品抽取2组样本，第1组用于检验，第2组用于备样。第1组抽取样品1个，第2组抽取样品1个。</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二、检验项目及依据</w:t>
      </w:r>
    </w:p>
    <w:tbl>
      <w:tblPr>
        <w:tblStyle w:val="15"/>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806"/>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1806"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70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806"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自立式器材的稳定性</w:t>
            </w:r>
          </w:p>
        </w:tc>
        <w:tc>
          <w:tcPr>
            <w:tcW w:w="470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17498.1-2008条款6.3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806"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棱边</w:t>
            </w:r>
          </w:p>
        </w:tc>
        <w:tc>
          <w:tcPr>
            <w:tcW w:w="470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17498.1-2008条款6.1.1、6.1.3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调节和锁定机构</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17498.1-2008条款6.1.2、6.1.4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握持位置</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17498.1-2008条款6.1.2、6.1.4、6.6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防护</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4706.1-2005条款8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4706.1-2005条款13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4706.1-2005条款16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4706.1-2005条款20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4706.1-2005条款21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电源连接和外部软线</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4706.1-2005条款25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0"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11</w:t>
            </w:r>
          </w:p>
        </w:tc>
        <w:tc>
          <w:tcPr>
            <w:tcW w:w="1806"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电气间隙、爬电距离和固体绝缘</w:t>
            </w:r>
          </w:p>
        </w:tc>
        <w:tc>
          <w:tcPr>
            <w:tcW w:w="4704" w:type="dxa"/>
            <w:noWrap/>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4706.1-2005条款29</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注：1.执行企业标准、团体标准、地方标准的产品，检验项目参照上述内容执行。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（一）依据标准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17498.1-2008</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固定式健身器材 第1部分：通用安全要求和试验方法</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家用和类似用途电器的安全 第1部分：通用要求</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（二）判定原则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经检验，检验项目全部合格，判定为抽取的样本所检项目未检出不合格；检验项目中任一项或一项以上不合格，判定为被抽查产品不合格。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当被检样品明示的质量要求优于监督抽查实施细则中依据的标准要求时，应按被检样品明示的质量要求判定；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当被检样品明示的质量要求劣于或不包含监督抽查实施细则中依据的强制性标准要求时，应按照强制性标准要求判定；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当被检样品明示的质量要求劣于或包含监督抽查实施细则中依据的推荐性标准要求时，应以被检样品明示的质量要求判定，如相应检验结果不符合相关推荐性标准要求时，应在检验报告中予以说明；</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当被检样品明示的质量要求不包含监督抽查实施细则中依据的推荐性标准要求时，该指标不参与判定，但应在检验报告中作出说明；</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当被检样品未能提供有效的企业标准时，按相关国家或行业标准进行判定；</w:t>
      </w:r>
    </w:p>
    <w:p>
      <w:pPr>
        <w:pageBreakBefore w:val="0"/>
        <w:kinsoku/>
        <w:wordWrap/>
        <w:overflowPunct/>
        <w:topLinePunct w:val="0"/>
        <w:autoSpaceDE/>
        <w:autoSpaceDN/>
        <w:bidi w:val="0"/>
        <w:spacing w:line="480" w:lineRule="exact"/>
        <w:textAlignment w:val="auto"/>
        <w:rPr>
          <w:rFonts w:hint="eastAsia" w:ascii="宋体" w:hAnsi="宋体" w:eastAsia="宋体" w:cs="宋体"/>
          <w:spacing w:val="-1"/>
          <w:position w:val="1"/>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pacing w:val="-1"/>
          <w:position w:val="1"/>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pacing w:val="-1"/>
          <w:position w:val="1"/>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color w:val="auto"/>
          <w:sz w:val="44"/>
          <w:szCs w:val="44"/>
        </w:rPr>
      </w:pPr>
      <w:bookmarkStart w:id="21" w:name="_Toc19417"/>
      <w:r>
        <w:rPr>
          <w:rFonts w:hint="eastAsia" w:ascii="微软雅黑" w:hAnsi="微软雅黑" w:eastAsia="微软雅黑" w:cs="微软雅黑"/>
          <w:b/>
        </w:rPr>
        <w:t>童车产品质量监督抽查实施细则</w:t>
      </w:r>
      <w:bookmarkEnd w:id="21"/>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表1 抽取样品数量</w:t>
      </w:r>
    </w:p>
    <w:tbl>
      <w:tblPr>
        <w:tblStyle w:val="1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980"/>
        <w:gridCol w:w="1755"/>
        <w:gridCol w:w="205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198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产品种类</w:t>
            </w:r>
          </w:p>
        </w:tc>
        <w:tc>
          <w:tcPr>
            <w:tcW w:w="17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抽样数量（辆）</w:t>
            </w:r>
          </w:p>
        </w:tc>
        <w:tc>
          <w:tcPr>
            <w:tcW w:w="20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检验样品数量（辆）</w:t>
            </w:r>
          </w:p>
        </w:tc>
        <w:tc>
          <w:tcPr>
            <w:tcW w:w="204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备用样品数量（辆）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98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儿童自行车</w:t>
            </w:r>
          </w:p>
        </w:tc>
        <w:tc>
          <w:tcPr>
            <w:tcW w:w="17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4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98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儿童三轮车</w:t>
            </w:r>
          </w:p>
        </w:tc>
        <w:tc>
          <w:tcPr>
            <w:tcW w:w="17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4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9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198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儿童推车</w:t>
            </w:r>
          </w:p>
        </w:tc>
        <w:tc>
          <w:tcPr>
            <w:tcW w:w="17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4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198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婴儿学步车</w:t>
            </w:r>
          </w:p>
        </w:tc>
        <w:tc>
          <w:tcPr>
            <w:tcW w:w="17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5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4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r>
    </w:tbl>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表2 儿童自行车</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5"/>
        <w:gridCol w:w="4254"/>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锐利边缘</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外露突出物</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突出物禁区、保护装置和螺钉</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制动系统</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闸把尺寸</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制动系统的强度（手闸）</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手闸性能试验</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把横管</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把横管的把套</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把立管</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11</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车把稳定性</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14746-2006</w:t>
            </w:r>
          </w:p>
        </w:tc>
      </w:tr>
    </w:tbl>
    <w:p>
      <w:pPr>
        <w:pStyle w:val="13"/>
        <w:pageBreakBefore w:val="0"/>
        <w:widowControl w:val="0"/>
        <w:kinsoku/>
        <w:wordWrap/>
        <w:overflowPunct/>
        <w:topLinePunct w:val="0"/>
        <w:autoSpaceDE/>
        <w:autoSpaceDN/>
        <w:bidi w:val="0"/>
        <w:adjustRightInd w:val="0"/>
        <w:snapToGrid w:val="0"/>
        <w:spacing w:before="0" w:beforeAutospacing="0" w:after="0" w:afterAutospacing="0" w:line="480" w:lineRule="exact"/>
        <w:contextualSpacing/>
        <w:jc w:val="center"/>
        <w:textAlignment w:val="auto"/>
        <w:rPr>
          <w:rFonts w:hint="eastAsia" w:ascii="宋体" w:hAnsi="宋体" w:eastAsia="宋体" w:cs="宋体"/>
          <w:kern w:val="2"/>
          <w:sz w:val="21"/>
          <w:szCs w:val="21"/>
        </w:rPr>
      </w:pP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表3 儿童三轮车</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6"/>
        <w:gridCol w:w="4253"/>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锐利边缘</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锐利尖端</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外露突出物</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挤夹点</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小零件</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行驶稳定性</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236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连接紧固件</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14747-2006</w:t>
            </w:r>
          </w:p>
        </w:tc>
      </w:tr>
    </w:tbl>
    <w:p>
      <w:pPr>
        <w:pStyle w:val="13"/>
        <w:pageBreakBefore w:val="0"/>
        <w:widowControl w:val="0"/>
        <w:kinsoku/>
        <w:wordWrap/>
        <w:overflowPunct/>
        <w:topLinePunct w:val="0"/>
        <w:autoSpaceDE/>
        <w:autoSpaceDN/>
        <w:bidi w:val="0"/>
        <w:adjustRightInd w:val="0"/>
        <w:snapToGrid w:val="0"/>
        <w:spacing w:before="0" w:beforeAutospacing="0" w:after="0" w:afterAutospacing="0" w:line="480" w:lineRule="exact"/>
        <w:contextualSpacing/>
        <w:jc w:val="both"/>
        <w:textAlignment w:val="auto"/>
        <w:rPr>
          <w:rFonts w:hint="eastAsia" w:ascii="宋体" w:hAnsi="宋体" w:eastAsia="宋体" w:cs="宋体"/>
          <w:color w:val="000000"/>
          <w:kern w:val="2"/>
          <w:sz w:val="21"/>
          <w:szCs w:val="21"/>
        </w:rPr>
      </w:pP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表4 儿童推车</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6"/>
        <w:gridCol w:w="4252"/>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材料质量</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锐利边缘和尖端</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小零件</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外露突出物</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机械部件的连接</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卧兜的最小内部高度</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座兜的座垫与靠背的角度和靠背的高度</w:t>
            </w:r>
          </w:p>
        </w:tc>
        <w:tc>
          <w:tcPr>
            <w:tcW w:w="2153"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14748-2006</w:t>
            </w:r>
          </w:p>
        </w:tc>
      </w:tr>
    </w:tbl>
    <w:p>
      <w:pPr>
        <w:pStyle w:val="13"/>
        <w:pageBreakBefore w:val="0"/>
        <w:widowControl w:val="0"/>
        <w:kinsoku/>
        <w:wordWrap/>
        <w:overflowPunct/>
        <w:topLinePunct w:val="0"/>
        <w:autoSpaceDE/>
        <w:autoSpaceDN/>
        <w:bidi w:val="0"/>
        <w:adjustRightInd w:val="0"/>
        <w:snapToGrid w:val="0"/>
        <w:spacing w:before="0" w:beforeAutospacing="0" w:after="0" w:afterAutospacing="0" w:line="480" w:lineRule="exact"/>
        <w:contextualSpacing/>
        <w:jc w:val="both"/>
        <w:textAlignment w:val="auto"/>
        <w:rPr>
          <w:rFonts w:hint="eastAsia" w:ascii="宋体" w:hAnsi="宋体" w:eastAsia="宋体" w:cs="宋体"/>
          <w:color w:val="000000"/>
          <w:kern w:val="2"/>
          <w:sz w:val="21"/>
          <w:szCs w:val="21"/>
        </w:rPr>
      </w:pP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表5 婴儿学步车</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6"/>
        <w:gridCol w:w="4251"/>
        <w:gridCol w:w="3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材料质量</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金属表面</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木制部件</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危险夹缝及孔、开口</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弹簧</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外露突出物</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可触及部件</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绳索/弹性绳等绳状物</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锁定、折叠和框架调节装置</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挤夹、剪切</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jc w:val="center"/>
        </w:trPr>
        <w:tc>
          <w:tcPr>
            <w:tcW w:w="48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11</w:t>
            </w:r>
          </w:p>
        </w:tc>
        <w:tc>
          <w:tcPr>
            <w:tcW w:w="235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跨带宽度</w:t>
            </w:r>
          </w:p>
        </w:tc>
        <w:tc>
          <w:tcPr>
            <w:tcW w:w="2154"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14749-2006</w:t>
            </w:r>
          </w:p>
        </w:tc>
      </w:tr>
    </w:tbl>
    <w:p>
      <w:pPr>
        <w:pageBreakBefore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14746-2006 儿童自行车安全要求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14747-2006 儿童三轮车安全要求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14748-2006 儿童推车安全要求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14749-2006 婴儿学步车安全要求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6675.1-2014 玩具安全 第1部分：基本规范</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6675.2-2014 玩具安全 第2部分：机械与物理性能</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6675.3-2014 玩具安全 第3部分：易燃性能</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6675.4-2014 玩具安全 第4部分：特定元素的迁移</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19865-2005 电玩具的安全</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22" w:name="_Toc11009"/>
      <w:r>
        <w:rPr>
          <w:rFonts w:hint="eastAsia" w:ascii="微软雅黑" w:hAnsi="微软雅黑" w:eastAsia="微软雅黑" w:cs="微软雅黑"/>
          <w:b/>
        </w:rPr>
        <w:t>玩具产品质量监督抽查实施细则</w:t>
      </w:r>
      <w:bookmarkEnd w:id="22"/>
    </w:p>
    <w:p>
      <w:pPr>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每批次抽样数量</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个，其中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个作为检验样品，1个作为备用样品。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sz w:val="21"/>
          <w:szCs w:val="21"/>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4114"/>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正常使用</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可预见的合理滥用</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材料</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小零件</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边缘</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尖端</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24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突出物</w:t>
            </w:r>
          </w:p>
        </w:tc>
        <w:tc>
          <w:tcPr>
            <w:tcW w:w="212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6675.2—2014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6675.2—2014 玩具安全  第2部分：机械与物理性能（含第1号修改单）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417" w:firstLineChars="199"/>
        <w:textAlignment w:val="auto"/>
        <w:rPr>
          <w:rFonts w:hint="eastAsia" w:ascii="宋体" w:hAnsi="宋体" w:eastAsia="宋体" w:cs="宋体"/>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宋体" w:hAnsi="宋体" w:eastAsia="宋体" w:cs="宋体"/>
          <w:sz w:val="21"/>
          <w:szCs w:val="21"/>
        </w:rPr>
      </w:pPr>
      <w:bookmarkStart w:id="23" w:name="_Toc28082"/>
      <w:r>
        <w:rPr>
          <w:rFonts w:hint="eastAsia" w:ascii="微软雅黑" w:hAnsi="微软雅黑" w:eastAsia="微软雅黑" w:cs="微软雅黑"/>
          <w:b/>
        </w:rPr>
        <w:t>卫生巾产品质量监督抽查实施细则</w:t>
      </w:r>
      <w:bookmarkEnd w:id="23"/>
    </w:p>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包（最小销售包装），其中</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包作为检验样品，3包作为备用样品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表1 卫生巾（GB 15979—2002、GB/T 8939—2018）</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2826"/>
        <w:gridCol w:w="2646"/>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检验依据</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大肠菌群</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15979—2002</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全长偏差</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条质量偏差</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吸水倍率</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吸收速度</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pH</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甲醛含量</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11</w:t>
            </w:r>
          </w:p>
        </w:tc>
        <w:tc>
          <w:tcPr>
            <w:tcW w:w="1540"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可迁移性荧光物质</w:t>
            </w:r>
          </w:p>
        </w:tc>
        <w:tc>
          <w:tcPr>
            <w:tcW w:w="1442"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c>
          <w:tcPr>
            <w:tcW w:w="1448"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  注：依据卫健委“卫监督发〔2005〕515号”《健康相关产品国家卫生监督抽检规定》第十九条“产品微生物指标超标的不予复检”的规定，微生物学指标项目（第1、2、3、4项）不予复检。</w:t>
            </w:r>
          </w:p>
        </w:tc>
      </w:tr>
    </w:tbl>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15979—2002 一次性使用卫生用品卫生标准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15979—2024 一次性使用卫生用品卫生要求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8939—2018  卫生巾（护垫）</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pacing w:line="48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21"/>
          <w:szCs w:val="21"/>
          <w:lang w:val="en-US" w:eastAsia="zh-CN"/>
        </w:rPr>
      </w:pPr>
      <w:bookmarkStart w:id="24" w:name="_Toc16913"/>
      <w:r>
        <w:rPr>
          <w:rFonts w:hint="eastAsia" w:ascii="微软雅黑" w:hAnsi="微软雅黑" w:eastAsia="微软雅黑" w:cs="微软雅黑"/>
          <w:b/>
        </w:rPr>
        <w:t>学生文具产品质量监督抽查实施细则</w:t>
      </w:r>
      <w:bookmarkEnd w:id="24"/>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表1 抽取样品数量</w:t>
      </w: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185"/>
        <w:gridCol w:w="1800"/>
        <w:gridCol w:w="1352"/>
        <w:gridCol w:w="202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985" w:type="dxa"/>
            <w:gridSpan w:val="2"/>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产品种类</w:t>
            </w:r>
          </w:p>
        </w:tc>
        <w:tc>
          <w:tcPr>
            <w:tcW w:w="13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抽样数量</w:t>
            </w:r>
          </w:p>
        </w:tc>
        <w:tc>
          <w:tcPr>
            <w:tcW w:w="20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检验样品数量</w:t>
            </w:r>
          </w:p>
        </w:tc>
        <w:tc>
          <w:tcPr>
            <w:tcW w:w="19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2"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1185"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书写笔</w:t>
            </w:r>
          </w:p>
        </w:tc>
        <w:tc>
          <w:tcPr>
            <w:tcW w:w="18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油墨圆珠笔</w:t>
            </w:r>
          </w:p>
        </w:tc>
        <w:tc>
          <w:tcPr>
            <w:tcW w:w="13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20支</w:t>
            </w:r>
          </w:p>
        </w:tc>
        <w:tc>
          <w:tcPr>
            <w:tcW w:w="20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c>
          <w:tcPr>
            <w:tcW w:w="19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2"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185"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8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水性圆珠笔</w:t>
            </w:r>
          </w:p>
        </w:tc>
        <w:tc>
          <w:tcPr>
            <w:tcW w:w="13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20支</w:t>
            </w:r>
          </w:p>
        </w:tc>
        <w:tc>
          <w:tcPr>
            <w:tcW w:w="20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c>
          <w:tcPr>
            <w:tcW w:w="19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2"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185"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8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中性墨水圆珠笔</w:t>
            </w:r>
          </w:p>
        </w:tc>
        <w:tc>
          <w:tcPr>
            <w:tcW w:w="13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20支</w:t>
            </w:r>
          </w:p>
        </w:tc>
        <w:tc>
          <w:tcPr>
            <w:tcW w:w="20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c>
          <w:tcPr>
            <w:tcW w:w="19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2"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185"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18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铅笔</w:t>
            </w:r>
          </w:p>
        </w:tc>
        <w:tc>
          <w:tcPr>
            <w:tcW w:w="13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20支</w:t>
            </w:r>
          </w:p>
        </w:tc>
        <w:tc>
          <w:tcPr>
            <w:tcW w:w="20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c>
          <w:tcPr>
            <w:tcW w:w="19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11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橡皮擦</w:t>
            </w:r>
          </w:p>
        </w:tc>
        <w:tc>
          <w:tcPr>
            <w:tcW w:w="18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橡皮擦</w:t>
            </w:r>
          </w:p>
        </w:tc>
        <w:tc>
          <w:tcPr>
            <w:tcW w:w="13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20块</w:t>
            </w:r>
          </w:p>
        </w:tc>
        <w:tc>
          <w:tcPr>
            <w:tcW w:w="20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10块</w:t>
            </w:r>
          </w:p>
        </w:tc>
        <w:tc>
          <w:tcPr>
            <w:tcW w:w="19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11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本册</w:t>
            </w:r>
          </w:p>
        </w:tc>
        <w:tc>
          <w:tcPr>
            <w:tcW w:w="18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课业薄册</w:t>
            </w:r>
          </w:p>
        </w:tc>
        <w:tc>
          <w:tcPr>
            <w:tcW w:w="135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20本</w:t>
            </w:r>
          </w:p>
        </w:tc>
        <w:tc>
          <w:tcPr>
            <w:tcW w:w="20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10本</w:t>
            </w:r>
          </w:p>
        </w:tc>
        <w:tc>
          <w:tcPr>
            <w:tcW w:w="195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214" w:type="dxa"/>
            <w:gridSpan w:val="6"/>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注：抽样时以最小独立包装为抽样单元，样品数满足上述抽样数量。</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如单支样品的规格少于表中规定，则以总量换算成相应样品数量（即支数或个数）抽取。</w:t>
            </w:r>
          </w:p>
        </w:tc>
      </w:tr>
    </w:tbl>
    <w:p>
      <w:pPr>
        <w:pageBreakBefore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表2学生文具（书写笔）</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964"/>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161"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269"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铅芯的直径</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26704-2022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笔杆直径的允许公差</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26704-2022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笔杆长度</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26704-2022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笔杆结合牢度</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26704-2022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杆内断芯</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26704-2022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外观</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26704-2022</w:t>
            </w:r>
          </w:p>
        </w:tc>
      </w:tr>
    </w:tbl>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表3学生文具（橡皮擦）</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964"/>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161"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269"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外观</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硬度</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塑料橡皮擦迁移性</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橡胶橡皮擦老化后硬度差</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标志、包装</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2309-2020</w:t>
            </w:r>
          </w:p>
        </w:tc>
      </w:tr>
    </w:tbl>
    <w:p>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表4 学生文具（课业薄册）</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965"/>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9"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161"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2269" w:type="pct"/>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装订质量</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偏斜</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套印偏差</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内芯纸张施胶度</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460-2008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成品尺寸偏差</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亮度（白度）</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7974-2013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标志</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印划线</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2161"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危险锐利尖端</w:t>
            </w:r>
          </w:p>
        </w:tc>
        <w:tc>
          <w:tcPr>
            <w:tcW w:w="2269"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1437-2014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21027-2007 学生用品的安全通用要求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25" w:name="_Toc30929"/>
      <w:r>
        <w:rPr>
          <w:rFonts w:hint="eastAsia" w:ascii="微软雅黑" w:hAnsi="微软雅黑" w:eastAsia="微软雅黑" w:cs="微软雅黑"/>
          <w:b/>
        </w:rPr>
        <w:t>一次性内裤产品质量监督抽查实施细则</w:t>
      </w:r>
      <w:bookmarkEnd w:id="25"/>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从同一生产者同一标准生产的同一商标的产品中随机抽取相同原料、相同质量等级、相同款式（货/款号）、相同花型和相同颜色、相同年龄段、相同安全类别的一次性内裤</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条（件），其中</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条（件）为检样，另</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条（件）为备样</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检验项目表</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一次性内裤</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096"/>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09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30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09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甲醛含量</w:t>
            </w:r>
          </w:p>
        </w:tc>
        <w:tc>
          <w:tcPr>
            <w:tcW w:w="430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09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pH值</w:t>
            </w:r>
          </w:p>
        </w:tc>
        <w:tc>
          <w:tcPr>
            <w:tcW w:w="430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09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异味</w:t>
            </w:r>
          </w:p>
        </w:tc>
        <w:tc>
          <w:tcPr>
            <w:tcW w:w="430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09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耐干摩擦色牢度</w:t>
            </w:r>
          </w:p>
        </w:tc>
        <w:tc>
          <w:tcPr>
            <w:tcW w:w="430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09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耐湿摩擦色牢度</w:t>
            </w:r>
          </w:p>
        </w:tc>
        <w:tc>
          <w:tcPr>
            <w:tcW w:w="430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09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纤维含量</w:t>
            </w:r>
          </w:p>
        </w:tc>
        <w:tc>
          <w:tcPr>
            <w:tcW w:w="430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01057.1—2007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01057.2—2007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01057.3—2007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01057.4—2007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01057.6—2007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2910.2—2009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2910.3—2009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2910.4—2022</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2910.6—2009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2910.7—2009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2910.8—2009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2910.12—2023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2910.18—2009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2910.20—2009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2910.22—2009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2910.101—2009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01101—2008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01112—2012</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01026—2017</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01095—2002</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FZ/T 30003—2009</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16988—2013</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38015—2019</w:t>
            </w:r>
          </w:p>
        </w:tc>
      </w:tr>
    </w:tbl>
    <w:p>
      <w:pPr>
        <w:pStyle w:val="6"/>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注：执行企业标准、团体标准、地方标准等其他标准的一次性内裤产品，检验项目参照上述内容执行。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产品明示的产品质量等级与执行标准规定的等级不一致或等级缺项时，按执行标准的最低等级执行。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复检时所检测的样品为备用样品，微生物不复检。</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8878-2023      针织内衣</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29862—2013    纺织品 纤维含量的标识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18401-2010        国家纺织产品基本安全技术规范</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15979-2002        一次性使用卫生用品卫生标准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15979-2024        一次性使用卫生用品卫生要求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现行有效的其他国家标准、行业标准、企业标准、团体标准、地方标准及产品明示质量要求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（如明示质量要求是最新版标准，按现有最新版本标准执行。）</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若被检产品明示的质量要求低于或包含本细则中检验项目依据的推荐性标准要求时，应以被检产品明示的质量要求判定。但应在检验报告中注明该项目的实测值以及推荐性标准的标准值。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若被检产品明示的质量要求缺少本细则中检验项目依据的推荐性标准要求时，该项目不参与判定。但应在检验报告中注明该项目的实测值以及推荐性标准的标准值。</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26" w:name="_Toc23909"/>
      <w:r>
        <w:rPr>
          <w:rFonts w:hint="eastAsia" w:ascii="微软雅黑" w:hAnsi="微软雅黑" w:eastAsia="微软雅黑" w:cs="微软雅黑"/>
          <w:b/>
        </w:rPr>
        <w:t>儿童纸尿裤产品质量监督抽查</w:t>
      </w:r>
      <w:bookmarkEnd w:id="26"/>
      <w:bookmarkStart w:id="27" w:name="_Toc26588"/>
      <w:r>
        <w:rPr>
          <w:rFonts w:hint="eastAsia" w:ascii="微软雅黑" w:hAnsi="微软雅黑" w:eastAsia="微软雅黑" w:cs="微软雅黑"/>
          <w:b/>
        </w:rPr>
        <w:t>实施细则</w:t>
      </w:r>
      <w:bookmarkEnd w:id="27"/>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包（每包以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片计）。其中</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包为检验样品，</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包为备用样品。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仿宋_GBK" w:hAnsi="方正仿宋_GBK" w:eastAsia="方正仿宋_GBK" w:cs="方正仿宋_GBK"/>
          <w:color w:val="auto"/>
          <w:sz w:val="28"/>
          <w:szCs w:val="28"/>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ind w:firstLine="440" w:firstLineChars="200"/>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纸尿裤（成人）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193"/>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10"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193"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906" w:type="dxa"/>
            <w:vMerge w:val="restar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10"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3193"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c>
          <w:tcPr>
            <w:tcW w:w="3906" w:type="dxa"/>
            <w:vMerge w:val="continue"/>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条质量偏差</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pH值</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大肠菌群</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交货水分</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甲醛含量</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34448-2017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19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可迁移性荧光性物质</w:t>
            </w:r>
          </w:p>
        </w:tc>
        <w:tc>
          <w:tcPr>
            <w:tcW w:w="390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GB/T 28004.2-2021 </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执行其他标准的产品，检验项目参照上述内容执行。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kern w:val="0"/>
          <w:sz w:val="21"/>
          <w:szCs w:val="21"/>
        </w:rPr>
      </w:pPr>
      <w:r>
        <w:rPr>
          <w:rFonts w:hint="eastAsia" w:ascii="方正仿宋_GBK" w:hAnsi="方正仿宋_GBK" w:eastAsia="方正仿宋_GBK" w:cs="方正仿宋_GBK"/>
          <w:color w:val="auto"/>
          <w:sz w:val="28"/>
          <w:szCs w:val="28"/>
        </w:rPr>
        <w:t>复检时所检测的样品为备用样品。</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 xml:space="preserve">三、判定规则 </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 xml:space="preserve">）判定依据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 xml:space="preserve">GB 15979-2002 </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一次性使用卫生用品卫生标准附录B</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GB/T28004.</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-2021《纸尿裤 第</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部分：</w:t>
      </w:r>
      <w:r>
        <w:rPr>
          <w:rFonts w:hint="eastAsia" w:ascii="方正仿宋_GBK" w:hAnsi="方正仿宋_GBK" w:eastAsia="方正仿宋_GBK" w:cs="方正仿宋_GBK"/>
          <w:color w:val="auto"/>
          <w:sz w:val="28"/>
          <w:szCs w:val="28"/>
          <w:lang w:val="en-US" w:eastAsia="zh-CN"/>
        </w:rPr>
        <w:t>婴幼儿</w:t>
      </w:r>
      <w:r>
        <w:rPr>
          <w:rFonts w:hint="eastAsia" w:ascii="方正仿宋_GBK" w:hAnsi="方正仿宋_GBK" w:eastAsia="方正仿宋_GBK" w:cs="方正仿宋_GBK"/>
          <w:color w:val="auto"/>
          <w:sz w:val="28"/>
          <w:szCs w:val="28"/>
          <w:lang w:eastAsia="zh-CN"/>
        </w:rPr>
        <w:t>纸尿裤》</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现行有效的企业标准、团体标准、地方标准及产品明示质量要求 </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 xml:space="preserve">）判定原则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经检验，检验项目全部合格，判定为被抽查产品合格；检验项目中任一项或一项以上不合格，判定为被抽查产品不合格。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若被检产品明示的质量要求高于本细则中检验项目依据的标准要求时，应按被检产品明示的质量要求判定。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若被检产品明示的质量要求低于本细则中检验项目依据的强制性标准要求时，应按照强制性标准要求判定。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若被检产品明示的质量要求低于或包含本细则中检验项目依据的推荐性标准要求时，应以被检产品明示的质量要求判定。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若被检产品明示的质量要求缺少本细则中检验项目依据的强制性标准要求时，应按照强制性标准要求判定。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28" w:name="_Toc26580"/>
      <w:r>
        <w:rPr>
          <w:rFonts w:hint="eastAsia" w:ascii="微软雅黑" w:hAnsi="微软雅黑" w:eastAsia="微软雅黑" w:cs="微软雅黑"/>
          <w:b/>
          <w:lang w:val="en-US" w:eastAsia="zh-CN"/>
        </w:rPr>
        <w:t>折叠椅</w:t>
      </w:r>
      <w:r>
        <w:rPr>
          <w:rFonts w:hint="eastAsia" w:ascii="微软雅黑" w:hAnsi="微软雅黑" w:eastAsia="微软雅黑" w:cs="微软雅黑"/>
          <w:b/>
        </w:rPr>
        <w:t>产品质量监督抽查实施细则</w:t>
      </w:r>
      <w:bookmarkEnd w:id="28"/>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sz w:val="21"/>
          <w:szCs w:val="21"/>
        </w:rPr>
      </w:pPr>
      <w:r>
        <w:rPr>
          <w:rFonts w:hint="eastAsia" w:ascii="方正仿宋_GBK" w:hAnsi="方正仿宋_GBK" w:eastAsia="方正仿宋_GBK" w:cs="方正仿宋_GBK"/>
          <w:color w:val="auto"/>
          <w:sz w:val="28"/>
          <w:szCs w:val="28"/>
        </w:rPr>
        <w:t>每批次产品抽取样品2个，其中1个作为检验样品，1个作为备用样品。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259"/>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含水率</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GB/T 3324-2008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17657-1999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塑料部件耐老化</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GB/T 16422.2-2014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GB/T 15596-2021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16422.2-2022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面料色牢度</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GB/T 3920-2008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面料pH</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外观</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4458-2013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尺寸极限偏差</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4458-2013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2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安全要求-折叠部件特殊要求</w:t>
            </w:r>
          </w:p>
        </w:tc>
        <w:tc>
          <w:tcPr>
            <w:tcW w:w="393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QB/T 4458-2013</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QB/T 4458-2013 折叠椅</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3324-2008 木家具通用技术条件 人造及饰面人造板理化性能试验方法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7573-2009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纺织品 水萃取液pH值的测定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GB/T 3922-2013</w:t>
      </w:r>
      <w:r>
        <w:rPr>
          <w:rFonts w:hint="eastAsia" w:ascii="方正仿宋_GBK" w:hAnsi="方正仿宋_GBK" w:eastAsia="方正仿宋_GBK" w:cs="方正仿宋_GBK"/>
          <w:color w:val="auto"/>
          <w:sz w:val="28"/>
          <w:szCs w:val="28"/>
          <w:lang w:val="en-US" w:eastAsia="zh-CN"/>
        </w:rPr>
        <w:t xml:space="preserve"> 纺织品 色牢度试验 耐汗渍色牢度</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29" w:name="_Toc29190"/>
      <w:r>
        <w:rPr>
          <w:rFonts w:hint="eastAsia" w:ascii="微软雅黑" w:hAnsi="微软雅黑" w:eastAsia="微软雅黑" w:cs="微软雅黑"/>
          <w:b/>
        </w:rPr>
        <w:t>电冰箱产品质量国家监督抽查实施细则</w:t>
      </w:r>
      <w:bookmarkEnd w:id="29"/>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544"/>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54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352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4706.13-2014 家用和类似用途电器的安全 制冷器具、冰淇淋机和制冰机的特殊要求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GB 19606-2004 家用和类似用途电器噪声限值 </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0" w:name="_Toc15502"/>
      <w:r>
        <w:rPr>
          <w:rFonts w:hint="eastAsia" w:ascii="微软雅黑" w:hAnsi="微软雅黑" w:eastAsia="微软雅黑" w:cs="微软雅黑"/>
          <w:b/>
          <w:lang w:val="en-US" w:eastAsia="zh-CN"/>
        </w:rPr>
        <w:t>电吹风</w:t>
      </w:r>
      <w:r>
        <w:rPr>
          <w:rFonts w:hint="eastAsia" w:ascii="微软雅黑" w:hAnsi="微软雅黑" w:eastAsia="微软雅黑" w:cs="微软雅黑"/>
          <w:b/>
        </w:rPr>
        <w:t>产品质量监督抽查实施细则</w:t>
      </w:r>
      <w:bookmarkEnd w:id="30"/>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74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非正常工作（不包括第19.11.4条试验）</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686"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374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3686"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4706.15-2008 家用和类似用途电器的安全 皮肤及毛发护理器具的特殊要求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19606—2004 家用和类似用途电器噪声限值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1" w:name="_Toc19276"/>
      <w:r>
        <w:rPr>
          <w:rFonts w:hint="eastAsia" w:ascii="微软雅黑" w:hAnsi="微软雅黑" w:eastAsia="微软雅黑" w:cs="微软雅黑"/>
          <w:b/>
        </w:rPr>
        <w:t>电风扇产品质量监督抽查实施细则</w:t>
      </w:r>
      <w:bookmarkEnd w:id="31"/>
    </w:p>
    <w:p>
      <w:pPr>
        <w:pageBreakBefore w:val="0"/>
        <w:kinsoku/>
        <w:wordWrap/>
        <w:overflowPunct/>
        <w:topLinePunct w:val="0"/>
        <w:autoSpaceDE/>
        <w:autoSpaceDN/>
        <w:bidi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359" w:firstLineChars="171"/>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4963"/>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w:t>
            </w:r>
            <w:r>
              <w:rPr>
                <w:rFonts w:hint="eastAsia" w:ascii="方正仿宋_GBK" w:hAnsi="方正仿宋_GBK" w:eastAsia="方正仿宋_GBK" w:cs="方正仿宋_GBK"/>
                <w:color w:val="auto"/>
                <w:sz w:val="16"/>
                <w:szCs w:val="16"/>
                <w:lang w:val="en-US" w:eastAsia="zh-CN"/>
              </w:rPr>
              <w:br w:type="textWrapping"/>
            </w:r>
            <w:r>
              <w:rPr>
                <w:rFonts w:hint="eastAsia" w:ascii="方正仿宋_GBK" w:hAnsi="方正仿宋_GBK" w:eastAsia="方正仿宋_GBK" w:cs="方正仿宋_GBK"/>
                <w:color w:val="auto"/>
                <w:sz w:val="16"/>
                <w:szCs w:val="16"/>
                <w:lang w:val="en-US" w:eastAsia="zh-CN"/>
              </w:rPr>
              <w:t>（不包括第19.11.4条的试验）</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2706"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1767" w:type="pct"/>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359" w:firstLineChars="171"/>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4706.27—2008 家用和类似用途电器的安全 第2部分：风扇的特殊要求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19606—2004 家用和类似用途电器噪声限值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经检验，检验项目全部合格，判定为被抽查产品所检项目未发现不合格；检验项目中任一项或一项以上不合格，判定为被抽查产品不合格。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napToGrid w:val="0"/>
        <w:spacing w:line="480" w:lineRule="exact"/>
        <w:ind w:firstLine="417" w:firstLineChars="199"/>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417" w:firstLineChars="199"/>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2" w:name="_Toc5893"/>
      <w:r>
        <w:rPr>
          <w:rFonts w:hint="eastAsia" w:ascii="微软雅黑" w:hAnsi="微软雅黑" w:eastAsia="微软雅黑" w:cs="微软雅黑"/>
          <w:b/>
          <w:lang w:val="en-US" w:eastAsia="zh-CN"/>
        </w:rPr>
        <w:t>空调</w:t>
      </w:r>
      <w:r>
        <w:rPr>
          <w:rFonts w:hint="eastAsia" w:ascii="微软雅黑" w:hAnsi="微软雅黑" w:eastAsia="微软雅黑" w:cs="微软雅黑"/>
          <w:b/>
        </w:rPr>
        <w:t>产品质量监督抽查实施细则</w:t>
      </w:r>
      <w:bookmarkEnd w:id="32"/>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bookmarkStart w:id="33" w:name="_Hlk33453720"/>
      <w:r>
        <w:rPr>
          <w:rFonts w:hint="eastAsia" w:ascii="方正仿宋_GBK" w:hAnsi="方正仿宋_GBK" w:eastAsia="方正仿宋_GBK" w:cs="方正仿宋_GBK"/>
          <w:color w:val="auto"/>
          <w:sz w:val="28"/>
          <w:szCs w:val="28"/>
        </w:rPr>
        <w:t>以随机抽样的方式在被抽样生产者、销售者的待销产品中抽取。</w:t>
      </w:r>
    </w:p>
    <w:bookmarkEnd w:id="33"/>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台（套），其中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台（套）作为检验样品，1台（套）作为备用样品。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355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559"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439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textAlignment w:val="auto"/>
        <w:rPr>
          <w:rFonts w:hint="eastAsia" w:ascii="宋体" w:hAnsi="宋体" w:cs="宋体"/>
          <w:b/>
          <w:bCs/>
          <w:color w:val="000000"/>
          <w:sz w:val="28"/>
          <w:szCs w:val="28"/>
          <w:lang w:val="en-US" w:eastAsia="zh-CN"/>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4706.32-2012 家用和类似用途电器的安全 热泵、空调器和除湿机的特殊要求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19606-2004 家用和类似用途电器噪声限值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相关的法律、行政法规、部门规章、规范性文件。</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相关的法律、行政法规、部门规章、规范性文件。</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bookmarkStart w:id="34" w:name="_Hlk33454293"/>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bookmarkEnd w:id="34"/>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5" w:name="_Toc17199"/>
      <w:r>
        <w:rPr>
          <w:rFonts w:hint="eastAsia" w:ascii="微软雅黑" w:hAnsi="微软雅黑" w:eastAsia="微软雅黑" w:cs="微软雅黑"/>
          <w:b/>
          <w:lang w:val="en-US" w:eastAsia="zh-CN"/>
        </w:rPr>
        <w:t>微波炉</w:t>
      </w:r>
      <w:r>
        <w:rPr>
          <w:rFonts w:hint="eastAsia" w:ascii="微软雅黑" w:hAnsi="微软雅黑" w:eastAsia="微软雅黑" w:cs="微软雅黑"/>
          <w:b/>
        </w:rPr>
        <w:t>产品质量监督抽查实施细则</w:t>
      </w:r>
      <w:bookmarkEnd w:id="35"/>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500"/>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非正常工作（不包括第19.11.4条试验）</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350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3970"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GB 4706.1-2005</w:t>
      </w:r>
      <w:r>
        <w:rPr>
          <w:rFonts w:hint="eastAsia" w:ascii="宋体" w:hAnsi="宋体" w:eastAsia="宋体" w:cs="宋体"/>
          <w:color w:val="000000"/>
          <w:spacing w:val="-12"/>
          <w:kern w:val="0"/>
          <w:sz w:val="21"/>
          <w:szCs w:val="21"/>
        </w:rPr>
        <w:t xml:space="preserve"> </w:t>
      </w:r>
      <w:r>
        <w:rPr>
          <w:rFonts w:hint="eastAsia" w:ascii="宋体" w:hAnsi="宋体" w:eastAsia="宋体" w:cs="宋体"/>
          <w:sz w:val="21"/>
          <w:szCs w:val="21"/>
        </w:rPr>
        <w:t>家用和类似用途电器的安全 第</w:t>
      </w:r>
      <w:r>
        <w:rPr>
          <w:rFonts w:hint="eastAsia" w:ascii="宋体" w:hAnsi="宋体" w:eastAsia="宋体" w:cs="宋体"/>
          <w:color w:val="000000"/>
          <w:sz w:val="21"/>
          <w:szCs w:val="21"/>
        </w:rPr>
        <w:t>1</w:t>
      </w:r>
      <w:r>
        <w:rPr>
          <w:rFonts w:hint="eastAsia" w:ascii="宋体" w:hAnsi="宋体" w:eastAsia="宋体" w:cs="宋体"/>
          <w:sz w:val="21"/>
          <w:szCs w:val="21"/>
        </w:rPr>
        <w:t>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4706.14-2008 家用和类似用途电器的安全 烤架、面包片烘烤器及类似用途便携式烹饪器具的特殊要求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GB 4706.22-2008 家用和类似用途电器的安全 驻立式电灶、灶台、烤箱及类似用途器具的特殊要求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GB 19606-2004 家用和类似用途电器噪声限值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FF0000"/>
          <w:sz w:val="21"/>
          <w:szCs w:val="21"/>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6" w:name="_Toc27429"/>
      <w:r>
        <w:rPr>
          <w:rFonts w:hint="eastAsia" w:ascii="微软雅黑" w:hAnsi="微软雅黑" w:eastAsia="微软雅黑" w:cs="微软雅黑"/>
          <w:b/>
          <w:lang w:val="en-US" w:eastAsia="zh-CN"/>
        </w:rPr>
        <w:t>吸尘器</w:t>
      </w:r>
      <w:r>
        <w:rPr>
          <w:rFonts w:hint="eastAsia" w:ascii="微软雅黑" w:hAnsi="微软雅黑" w:eastAsia="微软雅黑" w:cs="微软雅黑"/>
          <w:b/>
        </w:rPr>
        <w:t>产品质量监督抽查实施细则</w:t>
      </w:r>
      <w:bookmarkEnd w:id="36"/>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000000"/>
          <w:sz w:val="21"/>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66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trPr>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非正常工作（不包括第19.11.4条的试验）</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66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4253"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GB/T 4214.2-2020</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359" w:firstLineChars="171"/>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 4214.2-2020</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家用和类似用途电器噪声测试方法 真空吸尘器的特殊要求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7" w:name="_Toc7828"/>
      <w:r>
        <w:rPr>
          <w:rFonts w:hint="eastAsia" w:ascii="微软雅黑" w:hAnsi="微软雅黑" w:eastAsia="微软雅黑" w:cs="微软雅黑"/>
          <w:b/>
        </w:rPr>
        <w:t>吸油烟机产品质量监督抽查实施细则</w:t>
      </w:r>
      <w:bookmarkEnd w:id="37"/>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364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非正常工作（不包括第19.11.4条的试验）</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 xml:space="preserve">GB 4706.1-2005 </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364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3827"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4706.28-2008 家用和类似用途电器的安全 吸油烟机的特殊要求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19606-2004 家用和类似用途电器噪声限值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38" w:name="_Toc12353"/>
      <w:r>
        <w:rPr>
          <w:rFonts w:hint="eastAsia" w:ascii="微软雅黑" w:hAnsi="微软雅黑" w:eastAsia="微软雅黑" w:cs="微软雅黑"/>
          <w:b/>
        </w:rPr>
        <w:t>洗碗机产品质量监督抽查实施细则</w:t>
      </w:r>
      <w:bookmarkEnd w:id="38"/>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000000"/>
          <w:sz w:val="21"/>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60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2"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604"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4111" w:type="dxa"/>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非正常工作(不包括第19.11.4条的试验)</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3604"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4111"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color w:val="000000"/>
          <w:sz w:val="21"/>
          <w:szCs w:val="21"/>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359" w:firstLineChars="171"/>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 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4706.25-2008 家用和类似用途电器的安全 洗碗机的特殊要求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19606-2004 家用和类似用途电器噪声限值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二</w:t>
      </w:r>
      <w:r>
        <w:rPr>
          <w:rFonts w:hint="eastAsia" w:ascii="微软雅黑 Light" w:hAnsi="微软雅黑 Light" w:eastAsia="微软雅黑 Light" w:cs="微软雅黑 Light"/>
          <w:b/>
          <w:bCs/>
          <w:color w:val="000000"/>
          <w:sz w:val="28"/>
          <w:szCs w:val="28"/>
          <w:lang w:eastAsia="zh-CN"/>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bookmarkStart w:id="39" w:name="_Hlk33514746"/>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bookmarkEnd w:id="39"/>
    </w:p>
    <w:p>
      <w:pPr>
        <w:pageBreakBefore w:val="0"/>
        <w:kinsoku/>
        <w:wordWrap/>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3"/>
        <w:pageBreakBefore w:val="0"/>
        <w:kinsoku/>
        <w:wordWrap/>
        <w:overflowPunct/>
        <w:topLinePunct w:val="0"/>
        <w:autoSpaceDE/>
        <w:autoSpaceDN/>
        <w:bidi w:val="0"/>
        <w:spacing w:line="480" w:lineRule="exact"/>
        <w:jc w:val="center"/>
        <w:textAlignment w:val="auto"/>
        <w:rPr>
          <w:rFonts w:hint="eastAsia" w:ascii="微软雅黑" w:hAnsi="微软雅黑" w:eastAsia="微软雅黑" w:cs="微软雅黑"/>
          <w:b/>
        </w:rPr>
      </w:pPr>
      <w:bookmarkStart w:id="40" w:name="_Toc11649"/>
      <w:r>
        <w:rPr>
          <w:rFonts w:hint="eastAsia" w:ascii="微软雅黑" w:hAnsi="微软雅黑" w:eastAsia="微软雅黑" w:cs="微软雅黑"/>
          <w:b/>
        </w:rPr>
        <w:t>洗衣机产品质量国家监督抽查实施细则</w:t>
      </w:r>
      <w:bookmarkEnd w:id="40"/>
    </w:p>
    <w:p>
      <w:pPr>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一、抽样方法</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以随机抽样的方式在被抽样生产者、销售者的待销产品中抽取。</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随机数一般可使用随机数表等方法产生。</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每批次产品抽取样品</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台，其中</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台作为检验样品，1台作为备用样品。</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二、检验依据</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p>
    <w:tbl>
      <w:tblPr>
        <w:tblStyle w:val="15"/>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97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序号</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检验项目</w:t>
            </w:r>
          </w:p>
        </w:tc>
        <w:tc>
          <w:tcPr>
            <w:tcW w:w="34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对触及带电部件的防护</w:t>
            </w:r>
          </w:p>
        </w:tc>
        <w:tc>
          <w:tcPr>
            <w:tcW w:w="34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2</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输入功率和电流</w:t>
            </w:r>
          </w:p>
        </w:tc>
        <w:tc>
          <w:tcPr>
            <w:tcW w:w="34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3</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发热</w:t>
            </w:r>
          </w:p>
        </w:tc>
        <w:tc>
          <w:tcPr>
            <w:tcW w:w="34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4</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工作温度下的泄漏电流和电气强度</w:t>
            </w:r>
          </w:p>
        </w:tc>
        <w:tc>
          <w:tcPr>
            <w:tcW w:w="34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5</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耐潮湿</w:t>
            </w:r>
          </w:p>
        </w:tc>
        <w:tc>
          <w:tcPr>
            <w:tcW w:w="34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6</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泄漏电流和电气强度</w:t>
            </w:r>
          </w:p>
        </w:tc>
        <w:tc>
          <w:tcPr>
            <w:tcW w:w="3402"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7</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非正常工作（仅进行第19.7条款洗涤电机堵转试验）</w:t>
            </w:r>
          </w:p>
        </w:tc>
        <w:tc>
          <w:tcPr>
            <w:tcW w:w="3402" w:type="dxa"/>
            <w:tcBorders>
              <w:bottom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8</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稳定性和机械危险</w:t>
            </w:r>
          </w:p>
        </w:tc>
        <w:tc>
          <w:tcPr>
            <w:tcW w:w="3402" w:type="dxa"/>
            <w:tcBorders>
              <w:bottom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9</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机械强度</w:t>
            </w:r>
          </w:p>
        </w:tc>
        <w:tc>
          <w:tcPr>
            <w:tcW w:w="3402" w:type="dxa"/>
            <w:tcBorders>
              <w:bottom w:val="single" w:color="auto" w:sz="4" w:space="0"/>
            </w:tcBorders>
            <w:noWrap w:val="0"/>
            <w:vAlign w:val="top"/>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4706.1-2005</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4706.24-2008</w:t>
            </w:r>
          </w:p>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28"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10</w:t>
            </w:r>
          </w:p>
        </w:tc>
        <w:tc>
          <w:tcPr>
            <w:tcW w:w="3975" w:type="dxa"/>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噪声</w:t>
            </w:r>
          </w:p>
        </w:tc>
        <w:tc>
          <w:tcPr>
            <w:tcW w:w="3402" w:type="dxa"/>
            <w:tcBorders>
              <w:top w:val="single" w:color="auto" w:sz="4" w:space="0"/>
            </w:tcBorders>
            <w:noWrap w:val="0"/>
            <w:vAlign w:val="center"/>
          </w:tcPr>
          <w:p>
            <w:pPr>
              <w:pageBreakBefore w:val="0"/>
              <w:kinsoku/>
              <w:wordWrap/>
              <w:overflowPunct/>
              <w:topLinePunct w:val="0"/>
              <w:autoSpaceDE/>
              <w:autoSpaceDN/>
              <w:bidi w:val="0"/>
              <w:snapToGrid w:val="0"/>
              <w:spacing w:line="480" w:lineRule="exact"/>
              <w:ind w:firstLine="320" w:firstLineChars="200"/>
              <w:textAlignment w:val="auto"/>
              <w:rPr>
                <w:rFonts w:hint="eastAsia"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sz w:val="16"/>
                <w:szCs w:val="16"/>
                <w:lang w:val="en-US" w:eastAsia="zh-CN"/>
              </w:rPr>
              <w:t>GB 19606-2004</w:t>
            </w:r>
          </w:p>
        </w:tc>
      </w:tr>
    </w:tbl>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执行企业标准、团体标准、地方标准的产品，检验项目参照上述内容执行。</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sz w:val="21"/>
          <w:szCs w:val="21"/>
        </w:rPr>
      </w:pPr>
      <w:r>
        <w:rPr>
          <w:rFonts w:hint="eastAsia" w:ascii="方正仿宋_GBK" w:hAnsi="方正仿宋_GBK" w:eastAsia="方正仿宋_GBK" w:cs="方正仿宋_GBK"/>
          <w:color w:val="auto"/>
          <w:sz w:val="28"/>
          <w:szCs w:val="28"/>
        </w:rPr>
        <w:t>凡是注日期的文件，其随后所有的修改单（不包括勘误的内容）或修订版不适用于本细则。凡是不注日期的文件，其最新版本适用于本细则。</w:t>
      </w:r>
    </w:p>
    <w:p>
      <w:pPr>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snapToGrid w:val="0"/>
        <w:spacing w:line="480" w:lineRule="exact"/>
        <w:ind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三、判定规则</w:t>
      </w:r>
    </w:p>
    <w:p>
      <w:pPr>
        <w:pageBreakBefore w:val="0"/>
        <w:kinsoku/>
        <w:wordWrap/>
        <w:overflowPunct/>
        <w:topLinePunct w:val="0"/>
        <w:autoSpaceDE/>
        <w:autoSpaceDN/>
        <w:bidi w:val="0"/>
        <w:snapToGrid w:val="0"/>
        <w:spacing w:line="480" w:lineRule="exact"/>
        <w:textAlignment w:val="auto"/>
        <w:rPr>
          <w:rFonts w:hint="eastAsia" w:ascii="微软雅黑 Light" w:hAnsi="微软雅黑 Light" w:eastAsia="微软雅黑 Light" w:cs="微软雅黑 Light"/>
          <w:b/>
          <w:bCs/>
          <w:color w:val="000000"/>
          <w:sz w:val="28"/>
          <w:szCs w:val="28"/>
          <w:lang w:eastAsia="zh-CN"/>
        </w:rPr>
      </w:pPr>
      <w:r>
        <w:rPr>
          <w:rFonts w:hint="eastAsia" w:ascii="微软雅黑 Light" w:hAnsi="微软雅黑 Light" w:eastAsia="微软雅黑 Light" w:cs="微软雅黑 Light"/>
          <w:b/>
          <w:bCs/>
          <w:color w:val="000000"/>
          <w:sz w:val="28"/>
          <w:szCs w:val="28"/>
          <w:lang w:eastAsia="zh-CN"/>
        </w:rPr>
        <w:t>（</w:t>
      </w:r>
      <w:r>
        <w:rPr>
          <w:rFonts w:hint="eastAsia" w:ascii="微软雅黑 Light" w:hAnsi="微软雅黑 Light" w:eastAsia="微软雅黑 Light" w:cs="微软雅黑 Light"/>
          <w:b/>
          <w:bCs/>
          <w:color w:val="000000"/>
          <w:sz w:val="28"/>
          <w:szCs w:val="28"/>
          <w:lang w:val="en-US" w:eastAsia="zh-CN"/>
        </w:rPr>
        <w:t>一</w:t>
      </w:r>
      <w:r>
        <w:rPr>
          <w:rFonts w:hint="eastAsia" w:ascii="微软雅黑 Light" w:hAnsi="微软雅黑 Light" w:eastAsia="微软雅黑 Light" w:cs="微软雅黑 Light"/>
          <w:b/>
          <w:bCs/>
          <w:color w:val="000000"/>
          <w:sz w:val="28"/>
          <w:szCs w:val="28"/>
          <w:lang w:eastAsia="zh-CN"/>
        </w:rPr>
        <w:t>）依据标准</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4706.1-2005 家用和类似用途电器的安全第1部分：通用要求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4706.24-2008 家用和类似用途电器的安全洗衣机的特殊要求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4706.26-2008 家用和类似用途电器的安全离心式脱水机的特殊要求</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 19606-2004 家用和类似用途电器噪声限值</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sz w:val="21"/>
          <w:szCs w:val="21"/>
        </w:rPr>
      </w:pPr>
      <w:r>
        <w:rPr>
          <w:rFonts w:hint="eastAsia" w:ascii="方正仿宋_GBK" w:hAnsi="方正仿宋_GBK" w:eastAsia="方正仿宋_GBK" w:cs="方正仿宋_GBK"/>
          <w:color w:val="auto"/>
          <w:sz w:val="28"/>
          <w:szCs w:val="28"/>
        </w:rPr>
        <w:t>现行有效的企业标准、团体标准、地方标准及产品明示质量要求</w:t>
      </w:r>
    </w:p>
    <w:p>
      <w:pPr>
        <w:pageBreakBefore w:val="0"/>
        <w:kinsoku/>
        <w:wordWrap/>
        <w:overflowPunct/>
        <w:topLinePunct w:val="0"/>
        <w:autoSpaceDE/>
        <w:autoSpaceDN/>
        <w:bidi w:val="0"/>
        <w:snapToGrid w:val="0"/>
        <w:spacing w:line="480" w:lineRule="exac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判定原则</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经检验，检验项目全部合格，判定为被抽查产品合格；检验项目中任一项或一项以上不合格，判定为被抽查产品不合格。</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若被检产品明示的质量要求高于本细则中检验项目依据的标准要求时，应按被检产品明示的质量要求判定。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若被检产品明示的质量要求低于或包含本细则中检验项目依据的推荐性标准要求时，应以被检产品明示的质量要求判定。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若被检产品明示的质量要求缺少本细则中检验项目依据的强制性标准要求时，应按照强制性标准要求判定。</w:t>
      </w:r>
    </w:p>
    <w:p>
      <w:pPr>
        <w:pageBreakBefore w:val="0"/>
        <w:kinsoku/>
        <w:wordWrap/>
        <w:overflowPunct/>
        <w:topLinePunct w:val="0"/>
        <w:autoSpaceDE/>
        <w:autoSpaceDN/>
        <w:bidi w:val="0"/>
        <w:snapToGrid w:val="0"/>
        <w:spacing w:line="480" w:lineRule="exact"/>
        <w:ind w:firstLine="560" w:firstLineChars="200"/>
        <w:textAlignment w:val="auto"/>
        <w:rPr>
          <w:rFonts w:hint="eastAsia" w:ascii="宋体" w:hAnsi="宋体" w:eastAsia="宋体" w:cs="宋体"/>
          <w:sz w:val="21"/>
          <w:szCs w:val="21"/>
        </w:rPr>
      </w:pPr>
      <w:r>
        <w:rPr>
          <w:rFonts w:hint="eastAsia" w:ascii="方正仿宋_GBK" w:hAnsi="方正仿宋_GBK" w:eastAsia="方正仿宋_GBK" w:cs="方正仿宋_GBK"/>
          <w:color w:val="auto"/>
          <w:sz w:val="28"/>
          <w:szCs w:val="28"/>
        </w:rPr>
        <w:t>若被检产品明示的质量要求缺少本细则中检验项目依据的推荐性标准要求时，该项目不参与判定。</w:t>
      </w:r>
    </w:p>
    <w:sectPr>
      <w:headerReference r:id="rId4" w:type="default"/>
      <w:footerReference r:id="rId5"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2000000" w:usb3="00000000" w:csb0="2000019F" w:csb1="00000000"/>
  </w:font>
  <w:font w:name="汉鼎简书宋二">
    <w:altName w:val="方正书宋_GBK"/>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微软雅黑 Light">
    <w:altName w:val="方正黑体_GBK"/>
    <w:panose1 w:val="020B0502040204020203"/>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lang w:val="zh-CN"/>
                            </w:rPr>
                            <w:fldChar w:fldCharType="begin"/>
                          </w:r>
                          <w:r>
                            <w:rPr>
                              <w:lang w:val="zh-CN"/>
                            </w:rPr>
                            <w:instrText xml:space="preserve"> PAGE   \* MERGEFORMAT </w:instrText>
                          </w:r>
                          <w:r>
                            <w:rPr>
                              <w:lang w:val="zh-CN"/>
                            </w:rPr>
                            <w:fldChar w:fldCharType="separate"/>
                          </w:r>
                          <w:r>
                            <w:t>7</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jc w:val="center"/>
                    </w:pPr>
                    <w:r>
                      <w:rPr>
                        <w:lang w:val="zh-CN"/>
                      </w:rPr>
                      <w:fldChar w:fldCharType="begin"/>
                    </w:r>
                    <w:r>
                      <w:rPr>
                        <w:lang w:val="zh-CN"/>
                      </w:rPr>
                      <w:instrText xml:space="preserve"> PAGE   \* MERGEFORMAT </w:instrText>
                    </w:r>
                    <w:r>
                      <w:rPr>
                        <w:lang w:val="zh-CN"/>
                      </w:rPr>
                      <w:fldChar w:fldCharType="separate"/>
                    </w:r>
                    <w:r>
                      <w:t>7</w:t>
                    </w:r>
                    <w:r>
                      <w:rPr>
                        <w:lang w:val="zh-CN"/>
                      </w:rPr>
                      <w:fldChar w:fldCharType="end"/>
                    </w:r>
                  </w:p>
                </w:txbxContent>
              </v:textbox>
            </v:shape>
          </w:pict>
        </mc:Fallback>
      </mc:AlternateContent>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N2MzZTAyOWJiY2U0Mjc2NzlkZTFmODRhN2QyNzYifQ=="/>
  </w:docVars>
  <w:rsids>
    <w:rsidRoot w:val="00172A27"/>
    <w:rsid w:val="000172BF"/>
    <w:rsid w:val="00051A44"/>
    <w:rsid w:val="000527CE"/>
    <w:rsid w:val="00052B81"/>
    <w:rsid w:val="0008099D"/>
    <w:rsid w:val="00081CBD"/>
    <w:rsid w:val="000976DE"/>
    <w:rsid w:val="000A5F22"/>
    <w:rsid w:val="000A6BEE"/>
    <w:rsid w:val="000B1CAA"/>
    <w:rsid w:val="000B5F1F"/>
    <w:rsid w:val="000D7B46"/>
    <w:rsid w:val="000F3F66"/>
    <w:rsid w:val="001066BC"/>
    <w:rsid w:val="00116C30"/>
    <w:rsid w:val="00171854"/>
    <w:rsid w:val="00172A27"/>
    <w:rsid w:val="001764FE"/>
    <w:rsid w:val="00177194"/>
    <w:rsid w:val="001809DD"/>
    <w:rsid w:val="00181732"/>
    <w:rsid w:val="00196822"/>
    <w:rsid w:val="001A6764"/>
    <w:rsid w:val="001B221D"/>
    <w:rsid w:val="001C0A1C"/>
    <w:rsid w:val="001C3C07"/>
    <w:rsid w:val="001C767E"/>
    <w:rsid w:val="001D7328"/>
    <w:rsid w:val="001E3F0B"/>
    <w:rsid w:val="001E4355"/>
    <w:rsid w:val="001F403D"/>
    <w:rsid w:val="00202634"/>
    <w:rsid w:val="002150DD"/>
    <w:rsid w:val="002322FC"/>
    <w:rsid w:val="00232E59"/>
    <w:rsid w:val="00253624"/>
    <w:rsid w:val="00271C55"/>
    <w:rsid w:val="002A7F4C"/>
    <w:rsid w:val="002B3FE9"/>
    <w:rsid w:val="002C48E0"/>
    <w:rsid w:val="002D7F8A"/>
    <w:rsid w:val="002E0574"/>
    <w:rsid w:val="002E0D1D"/>
    <w:rsid w:val="002E5480"/>
    <w:rsid w:val="003203A3"/>
    <w:rsid w:val="00323CCD"/>
    <w:rsid w:val="003358F7"/>
    <w:rsid w:val="003643BC"/>
    <w:rsid w:val="00373E99"/>
    <w:rsid w:val="003B0DCD"/>
    <w:rsid w:val="003B3CA7"/>
    <w:rsid w:val="003C1D71"/>
    <w:rsid w:val="003C388C"/>
    <w:rsid w:val="003E61BF"/>
    <w:rsid w:val="003F079B"/>
    <w:rsid w:val="003F2DBB"/>
    <w:rsid w:val="00413924"/>
    <w:rsid w:val="00415F6F"/>
    <w:rsid w:val="00434545"/>
    <w:rsid w:val="00442A8F"/>
    <w:rsid w:val="00445E86"/>
    <w:rsid w:val="004715BF"/>
    <w:rsid w:val="00474E04"/>
    <w:rsid w:val="00475C6D"/>
    <w:rsid w:val="00486D35"/>
    <w:rsid w:val="00492FAA"/>
    <w:rsid w:val="004A6376"/>
    <w:rsid w:val="004C5CBC"/>
    <w:rsid w:val="004D0C5A"/>
    <w:rsid w:val="004E1396"/>
    <w:rsid w:val="005029C8"/>
    <w:rsid w:val="005037CD"/>
    <w:rsid w:val="0053135A"/>
    <w:rsid w:val="00532383"/>
    <w:rsid w:val="00563EBC"/>
    <w:rsid w:val="0059707D"/>
    <w:rsid w:val="005B5A8F"/>
    <w:rsid w:val="005C2FE4"/>
    <w:rsid w:val="005F6255"/>
    <w:rsid w:val="00610158"/>
    <w:rsid w:val="00617EEB"/>
    <w:rsid w:val="0063117D"/>
    <w:rsid w:val="00682F0C"/>
    <w:rsid w:val="00694A04"/>
    <w:rsid w:val="00696FE2"/>
    <w:rsid w:val="006A16CD"/>
    <w:rsid w:val="006A187F"/>
    <w:rsid w:val="006C5217"/>
    <w:rsid w:val="006E1171"/>
    <w:rsid w:val="006E53A0"/>
    <w:rsid w:val="006F0971"/>
    <w:rsid w:val="006F37F2"/>
    <w:rsid w:val="006F5628"/>
    <w:rsid w:val="0072334C"/>
    <w:rsid w:val="00730F26"/>
    <w:rsid w:val="0073160C"/>
    <w:rsid w:val="00743073"/>
    <w:rsid w:val="00756DC0"/>
    <w:rsid w:val="00760E9F"/>
    <w:rsid w:val="00772516"/>
    <w:rsid w:val="00772E7E"/>
    <w:rsid w:val="007A029D"/>
    <w:rsid w:val="007D0A94"/>
    <w:rsid w:val="007E118B"/>
    <w:rsid w:val="00805F2D"/>
    <w:rsid w:val="00821BD9"/>
    <w:rsid w:val="00823C29"/>
    <w:rsid w:val="008251F6"/>
    <w:rsid w:val="00832084"/>
    <w:rsid w:val="008406BC"/>
    <w:rsid w:val="008436A3"/>
    <w:rsid w:val="00862962"/>
    <w:rsid w:val="00895BEA"/>
    <w:rsid w:val="008A06FA"/>
    <w:rsid w:val="008A3497"/>
    <w:rsid w:val="008C20FA"/>
    <w:rsid w:val="008D6FA1"/>
    <w:rsid w:val="008F0100"/>
    <w:rsid w:val="009001ED"/>
    <w:rsid w:val="00905B75"/>
    <w:rsid w:val="00917A54"/>
    <w:rsid w:val="0095322F"/>
    <w:rsid w:val="009533EE"/>
    <w:rsid w:val="0095769F"/>
    <w:rsid w:val="0096024D"/>
    <w:rsid w:val="00963032"/>
    <w:rsid w:val="0098353F"/>
    <w:rsid w:val="009955AE"/>
    <w:rsid w:val="009C18DF"/>
    <w:rsid w:val="009C4483"/>
    <w:rsid w:val="009C6850"/>
    <w:rsid w:val="009D0FDA"/>
    <w:rsid w:val="009D10FA"/>
    <w:rsid w:val="009F0B23"/>
    <w:rsid w:val="009F4CD7"/>
    <w:rsid w:val="00A16D36"/>
    <w:rsid w:val="00A34D36"/>
    <w:rsid w:val="00A43553"/>
    <w:rsid w:val="00A4441E"/>
    <w:rsid w:val="00A55AEB"/>
    <w:rsid w:val="00A62906"/>
    <w:rsid w:val="00A7162E"/>
    <w:rsid w:val="00A75FC6"/>
    <w:rsid w:val="00A87176"/>
    <w:rsid w:val="00AE1E51"/>
    <w:rsid w:val="00B02932"/>
    <w:rsid w:val="00B13508"/>
    <w:rsid w:val="00B1716B"/>
    <w:rsid w:val="00B362C0"/>
    <w:rsid w:val="00B41BA9"/>
    <w:rsid w:val="00B661C1"/>
    <w:rsid w:val="00B84D10"/>
    <w:rsid w:val="00B85DE1"/>
    <w:rsid w:val="00BA7BA7"/>
    <w:rsid w:val="00BB1EBF"/>
    <w:rsid w:val="00BC4FA6"/>
    <w:rsid w:val="00BD17F5"/>
    <w:rsid w:val="00BD4D07"/>
    <w:rsid w:val="00BD5724"/>
    <w:rsid w:val="00BF28A5"/>
    <w:rsid w:val="00BF2B8C"/>
    <w:rsid w:val="00C26074"/>
    <w:rsid w:val="00C332E4"/>
    <w:rsid w:val="00C404A0"/>
    <w:rsid w:val="00C6037E"/>
    <w:rsid w:val="00C62F33"/>
    <w:rsid w:val="00C660AE"/>
    <w:rsid w:val="00C83B0A"/>
    <w:rsid w:val="00C913BB"/>
    <w:rsid w:val="00CC69E4"/>
    <w:rsid w:val="00CE1E0C"/>
    <w:rsid w:val="00CE277E"/>
    <w:rsid w:val="00CF0B4F"/>
    <w:rsid w:val="00CF5E8E"/>
    <w:rsid w:val="00D1240A"/>
    <w:rsid w:val="00D12429"/>
    <w:rsid w:val="00D219DE"/>
    <w:rsid w:val="00D35B0F"/>
    <w:rsid w:val="00D525B1"/>
    <w:rsid w:val="00D56867"/>
    <w:rsid w:val="00D73F28"/>
    <w:rsid w:val="00D7598A"/>
    <w:rsid w:val="00D81051"/>
    <w:rsid w:val="00DC648A"/>
    <w:rsid w:val="00E01F06"/>
    <w:rsid w:val="00E02A7F"/>
    <w:rsid w:val="00E057AE"/>
    <w:rsid w:val="00E07880"/>
    <w:rsid w:val="00E33711"/>
    <w:rsid w:val="00E47802"/>
    <w:rsid w:val="00E734CF"/>
    <w:rsid w:val="00E82621"/>
    <w:rsid w:val="00E848DF"/>
    <w:rsid w:val="00E87FAC"/>
    <w:rsid w:val="00E91309"/>
    <w:rsid w:val="00EB2BFE"/>
    <w:rsid w:val="00EB7E69"/>
    <w:rsid w:val="00EE5661"/>
    <w:rsid w:val="00EE6315"/>
    <w:rsid w:val="00EF0881"/>
    <w:rsid w:val="00F14804"/>
    <w:rsid w:val="00F77C9A"/>
    <w:rsid w:val="00F9194C"/>
    <w:rsid w:val="00FB1FDA"/>
    <w:rsid w:val="00FB44E8"/>
    <w:rsid w:val="00FB576C"/>
    <w:rsid w:val="00FD2AA6"/>
    <w:rsid w:val="00FE3F1D"/>
    <w:rsid w:val="00FE4400"/>
    <w:rsid w:val="00FE6319"/>
    <w:rsid w:val="00FE7E8A"/>
    <w:rsid w:val="00FF58BF"/>
    <w:rsid w:val="03724537"/>
    <w:rsid w:val="03815906"/>
    <w:rsid w:val="03A04E5E"/>
    <w:rsid w:val="0462668B"/>
    <w:rsid w:val="055759F3"/>
    <w:rsid w:val="07941252"/>
    <w:rsid w:val="083B791F"/>
    <w:rsid w:val="095A2027"/>
    <w:rsid w:val="0AD751AF"/>
    <w:rsid w:val="0BE1258C"/>
    <w:rsid w:val="0F0F7410"/>
    <w:rsid w:val="0FFA7734"/>
    <w:rsid w:val="0FFD54BA"/>
    <w:rsid w:val="12610D1E"/>
    <w:rsid w:val="13DA3804"/>
    <w:rsid w:val="14101000"/>
    <w:rsid w:val="14184FB8"/>
    <w:rsid w:val="1594066F"/>
    <w:rsid w:val="16E96798"/>
    <w:rsid w:val="173764E4"/>
    <w:rsid w:val="173B2686"/>
    <w:rsid w:val="17840BF8"/>
    <w:rsid w:val="18D8679E"/>
    <w:rsid w:val="1C3157B6"/>
    <w:rsid w:val="1CF11073"/>
    <w:rsid w:val="1CFE272D"/>
    <w:rsid w:val="1EC43D73"/>
    <w:rsid w:val="1F9F1DB1"/>
    <w:rsid w:val="20174376"/>
    <w:rsid w:val="21BE26B6"/>
    <w:rsid w:val="21C75928"/>
    <w:rsid w:val="22033904"/>
    <w:rsid w:val="22A068A5"/>
    <w:rsid w:val="24FB6014"/>
    <w:rsid w:val="25B61F3B"/>
    <w:rsid w:val="277D71B5"/>
    <w:rsid w:val="29C3752C"/>
    <w:rsid w:val="2A7E571E"/>
    <w:rsid w:val="2B230073"/>
    <w:rsid w:val="2D0B32A9"/>
    <w:rsid w:val="2D80355B"/>
    <w:rsid w:val="2DD45655"/>
    <w:rsid w:val="2EE41380"/>
    <w:rsid w:val="2FED29FE"/>
    <w:rsid w:val="30830394"/>
    <w:rsid w:val="30BA3228"/>
    <w:rsid w:val="30F2476F"/>
    <w:rsid w:val="30F4744D"/>
    <w:rsid w:val="320C360F"/>
    <w:rsid w:val="332D7841"/>
    <w:rsid w:val="338446D1"/>
    <w:rsid w:val="34FD39F6"/>
    <w:rsid w:val="35A250B9"/>
    <w:rsid w:val="35FB2318"/>
    <w:rsid w:val="360371C1"/>
    <w:rsid w:val="38A3599C"/>
    <w:rsid w:val="39877F02"/>
    <w:rsid w:val="3CAA5100"/>
    <w:rsid w:val="3D6F1311"/>
    <w:rsid w:val="3E09759C"/>
    <w:rsid w:val="3F4A7E6C"/>
    <w:rsid w:val="40373F62"/>
    <w:rsid w:val="416845DA"/>
    <w:rsid w:val="41CE63EC"/>
    <w:rsid w:val="43A626F3"/>
    <w:rsid w:val="44557097"/>
    <w:rsid w:val="447A537F"/>
    <w:rsid w:val="45977F0A"/>
    <w:rsid w:val="47574ED5"/>
    <w:rsid w:val="4BBD1A71"/>
    <w:rsid w:val="4C0A69B9"/>
    <w:rsid w:val="4DA21EF6"/>
    <w:rsid w:val="4DDA685F"/>
    <w:rsid w:val="4E8A3DE2"/>
    <w:rsid w:val="4EC44351"/>
    <w:rsid w:val="4FDE4EAF"/>
    <w:rsid w:val="50BE5FC4"/>
    <w:rsid w:val="50CD128E"/>
    <w:rsid w:val="519805C3"/>
    <w:rsid w:val="519F3350"/>
    <w:rsid w:val="52354064"/>
    <w:rsid w:val="5422686A"/>
    <w:rsid w:val="54592233"/>
    <w:rsid w:val="547A0454"/>
    <w:rsid w:val="562724C3"/>
    <w:rsid w:val="57617774"/>
    <w:rsid w:val="58711B6E"/>
    <w:rsid w:val="59490629"/>
    <w:rsid w:val="59FE7432"/>
    <w:rsid w:val="5AAB580B"/>
    <w:rsid w:val="5B2113BE"/>
    <w:rsid w:val="5BAC3C1F"/>
    <w:rsid w:val="5BEB6AF9"/>
    <w:rsid w:val="5CBC3D00"/>
    <w:rsid w:val="5D297F8A"/>
    <w:rsid w:val="5F050D82"/>
    <w:rsid w:val="5F651B7B"/>
    <w:rsid w:val="610E652F"/>
    <w:rsid w:val="631F5C1E"/>
    <w:rsid w:val="63646678"/>
    <w:rsid w:val="657B2242"/>
    <w:rsid w:val="67645AD0"/>
    <w:rsid w:val="67672ABA"/>
    <w:rsid w:val="67F24A7A"/>
    <w:rsid w:val="68EC14C9"/>
    <w:rsid w:val="6A2155A3"/>
    <w:rsid w:val="6B0E7DE3"/>
    <w:rsid w:val="6BBD8641"/>
    <w:rsid w:val="6BF32B6E"/>
    <w:rsid w:val="6DBE1299"/>
    <w:rsid w:val="6DE7BB2F"/>
    <w:rsid w:val="6E180031"/>
    <w:rsid w:val="6E6E472E"/>
    <w:rsid w:val="6FFA067D"/>
    <w:rsid w:val="71230B6B"/>
    <w:rsid w:val="71EA56F1"/>
    <w:rsid w:val="738A5302"/>
    <w:rsid w:val="739978E4"/>
    <w:rsid w:val="787D2906"/>
    <w:rsid w:val="7A7C6425"/>
    <w:rsid w:val="7AFF1CE5"/>
    <w:rsid w:val="7CCA499D"/>
    <w:rsid w:val="7CEBC626"/>
    <w:rsid w:val="7D3E79C1"/>
    <w:rsid w:val="7DE14F1D"/>
    <w:rsid w:val="7EF46ED2"/>
    <w:rsid w:val="7F01514B"/>
    <w:rsid w:val="7FDB959E"/>
    <w:rsid w:val="7FFFDAE9"/>
    <w:rsid w:val="9F5FDB67"/>
    <w:rsid w:val="BDBBC1FC"/>
    <w:rsid w:val="BFF6EFA6"/>
    <w:rsid w:val="DFE94ED3"/>
    <w:rsid w:val="DFFB2385"/>
    <w:rsid w:val="DFFF32EA"/>
    <w:rsid w:val="EEC7F7C1"/>
    <w:rsid w:val="EFEB2061"/>
    <w:rsid w:val="F5CFF4C1"/>
    <w:rsid w:val="F77F5F1A"/>
    <w:rsid w:val="FE9F53CF"/>
    <w:rsid w:val="FEDE7000"/>
    <w:rsid w:val="FFE7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eastAsia="华文中宋"/>
      <w:sz w:val="24"/>
    </w:rPr>
  </w:style>
  <w:style w:type="paragraph" w:styleId="4">
    <w:name w:val="toa heading"/>
    <w:basedOn w:val="1"/>
    <w:next w:val="1"/>
    <w:qFormat/>
    <w:uiPriority w:val="0"/>
    <w:pPr>
      <w:adjustRightInd w:val="0"/>
      <w:spacing w:before="120" w:line="360" w:lineRule="atLeast"/>
      <w:textAlignment w:val="baseline"/>
    </w:pPr>
    <w:rPr>
      <w:rFonts w:ascii="Cambria" w:hAnsi="Cambria"/>
      <w:sz w:val="24"/>
    </w:rPr>
  </w:style>
  <w:style w:type="paragraph" w:styleId="5">
    <w:name w:val="annotation text"/>
    <w:basedOn w:val="1"/>
    <w:link w:val="20"/>
    <w:unhideWhenUsed/>
    <w:qFormat/>
    <w:uiPriority w:val="99"/>
    <w:pPr>
      <w:jc w:val="left"/>
    </w:pPr>
  </w:style>
  <w:style w:type="paragraph" w:styleId="6">
    <w:name w:val="Plain Text"/>
    <w:basedOn w:val="1"/>
    <w:qFormat/>
    <w:uiPriority w:val="99"/>
    <w:rPr>
      <w:rFonts w:ascii="宋体" w:hAnsi="Courier New"/>
      <w:kern w:val="0"/>
      <w:sz w:val="20"/>
      <w:szCs w:val="20"/>
    </w:rPr>
  </w:style>
  <w:style w:type="paragraph" w:styleId="7">
    <w:name w:val="Balloon Text"/>
    <w:basedOn w:val="1"/>
    <w:link w:val="21"/>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qFormat/>
    <w:uiPriority w:val="0"/>
    <w:pPr>
      <w:ind w:left="420" w:leftChars="200"/>
    </w:pPr>
  </w:style>
  <w:style w:type="paragraph" w:styleId="12">
    <w:name w:val="Body Text 2"/>
    <w:basedOn w:val="1"/>
    <w:semiHidden/>
    <w:qFormat/>
    <w:uiPriority w:val="99"/>
    <w:pPr>
      <w:spacing w:after="120" w:line="480" w:lineRule="auto"/>
    </w:pPr>
    <w:rPr>
      <w:sz w:val="22"/>
      <w:szCs w:val="22"/>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link w:val="24"/>
    <w:unhideWhenUsed/>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page number"/>
    <w:qFormat/>
    <w:uiPriority w:val="0"/>
  </w:style>
  <w:style w:type="character" w:styleId="19">
    <w:name w:val="annotation reference"/>
    <w:unhideWhenUsed/>
    <w:qFormat/>
    <w:uiPriority w:val="99"/>
    <w:rPr>
      <w:sz w:val="21"/>
      <w:szCs w:val="21"/>
    </w:rPr>
  </w:style>
  <w:style w:type="character" w:customStyle="1" w:styleId="20">
    <w:name w:val="批注文字 Char"/>
    <w:link w:val="5"/>
    <w:semiHidden/>
    <w:qFormat/>
    <w:uiPriority w:val="99"/>
    <w:rPr>
      <w:kern w:val="2"/>
      <w:sz w:val="21"/>
      <w:szCs w:val="24"/>
    </w:rPr>
  </w:style>
  <w:style w:type="character" w:customStyle="1" w:styleId="21">
    <w:name w:val="批注框文本 Char"/>
    <w:link w:val="7"/>
    <w:semiHidden/>
    <w:qFormat/>
    <w:uiPriority w:val="99"/>
    <w:rPr>
      <w:kern w:val="2"/>
      <w:sz w:val="18"/>
      <w:szCs w:val="18"/>
    </w:rPr>
  </w:style>
  <w:style w:type="character" w:customStyle="1" w:styleId="22">
    <w:name w:val="页脚 Char"/>
    <w:link w:val="8"/>
    <w:qFormat/>
    <w:uiPriority w:val="99"/>
    <w:rPr>
      <w:kern w:val="2"/>
      <w:sz w:val="18"/>
      <w:szCs w:val="18"/>
    </w:rPr>
  </w:style>
  <w:style w:type="character" w:customStyle="1" w:styleId="23">
    <w:name w:val="页眉 Char"/>
    <w:link w:val="9"/>
    <w:semiHidden/>
    <w:qFormat/>
    <w:uiPriority w:val="99"/>
    <w:rPr>
      <w:kern w:val="2"/>
      <w:sz w:val="18"/>
      <w:szCs w:val="18"/>
    </w:rPr>
  </w:style>
  <w:style w:type="character" w:customStyle="1" w:styleId="24">
    <w:name w:val="批注主题 Char"/>
    <w:link w:val="14"/>
    <w:semiHidden/>
    <w:qFormat/>
    <w:uiPriority w:val="99"/>
    <w:rPr>
      <w:b/>
      <w:bCs/>
      <w:kern w:val="2"/>
      <w:sz w:val="21"/>
      <w:szCs w:val="24"/>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肥料正文"/>
    <w:basedOn w:val="1"/>
    <w:qFormat/>
    <w:uiPriority w:val="99"/>
    <w:pPr>
      <w:adjustRightInd w:val="0"/>
      <w:snapToGrid w:val="0"/>
      <w:spacing w:line="317" w:lineRule="auto"/>
      <w:ind w:firstLine="200" w:firstLineChars="200"/>
    </w:pPr>
    <w:rPr>
      <w:rFonts w:eastAsia="汉鼎简书宋二"/>
      <w:spacing w:val="2"/>
      <w:kern w:val="0"/>
      <w:sz w:val="22"/>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Calibri" w:hAnsi="Calibri" w:eastAsia="Calibri" w:cs="Calibri"/>
      <w:sz w:val="20"/>
      <w:szCs w:val="20"/>
      <w:lang w:val="en-US" w:eastAsia="en-US"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30">
    <w:name w:val="列项·"/>
    <w:qFormat/>
    <w:uiPriority w:val="99"/>
    <w:pPr>
      <w:tabs>
        <w:tab w:val="left" w:pos="840"/>
      </w:tabs>
      <w:ind w:left="420"/>
      <w:jc w:val="both"/>
    </w:pPr>
    <w:rPr>
      <w:rFonts w:ascii="宋体" w:hAnsi="Calibri" w:eastAsia="宋体" w:cs="宋体"/>
      <w:lang w:val="en-US" w:eastAsia="zh-CN" w:bidi="ar-SA"/>
    </w:rPr>
  </w:style>
  <w:style w:type="paragraph" w:customStyle="1" w:styleId="31">
    <w:name w:val="二级无标题条"/>
    <w:basedOn w:val="1"/>
    <w:qFormat/>
    <w:uiPriority w:val="0"/>
    <w:rPr>
      <w:szCs w:val="21"/>
    </w:rPr>
  </w:style>
  <w:style w:type="paragraph" w:customStyle="1" w:styleId="32">
    <w:name w:val="二级条标题"/>
    <w:basedOn w:val="1"/>
    <w:next w:val="29"/>
    <w:qFormat/>
    <w:uiPriority w:val="0"/>
    <w:pPr>
      <w:widowControl/>
      <w:tabs>
        <w:tab w:val="left" w:pos="1680"/>
      </w:tabs>
      <w:ind w:left="1680" w:hanging="420"/>
      <w:outlineLvl w:val="3"/>
    </w:pPr>
    <w:rPr>
      <w:rFonts w:ascii="黑体" w:eastAsia="黑体"/>
      <w:kern w:val="0"/>
      <w:szCs w:val="20"/>
    </w:rPr>
  </w:style>
  <w:style w:type="paragraph" w:customStyle="1" w:styleId="33">
    <w:name w:val="一、"/>
    <w:basedOn w:val="1"/>
    <w:qFormat/>
    <w:uiPriority w:val="0"/>
    <w:pPr>
      <w:spacing w:line="360" w:lineRule="auto"/>
      <w:ind w:firstLine="562" w:firstLineChars="200"/>
    </w:pPr>
    <w:rPr>
      <w:rFonts w:ascii="仿宋_GB2312" w:hAnsi="宋体" w:eastAsia="仿宋_GB2312"/>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94</Pages>
  <Words>11105</Words>
  <Characters>13680</Characters>
  <Lines>21</Lines>
  <Paragraphs>5</Paragraphs>
  <TotalTime>3</TotalTime>
  <ScaleCrop>false</ScaleCrop>
  <LinksUpToDate>false</LinksUpToDate>
  <CharactersWithSpaces>14069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2022-05-29T23:57:00Z</dcterms:created>
  <dc:creator>Legend User</dc:creator>
  <cp:lastModifiedBy>guest</cp:lastModifiedBy>
  <cp:lastPrinted>2019-12-07T23:53:00Z</cp:lastPrinted>
  <dcterms:modified xsi:type="dcterms:W3CDTF">2025-06-17T10:26:29Z</dcterms:modified>
  <dc:title>××产品质量监督抽查实施细则</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3B702BA799B2472E819445E9E51932BB_13</vt:lpwstr>
  </property>
  <property fmtid="{D5CDD505-2E9C-101B-9397-08002B2CF9AE}" pid="4" name="KSOTemplateDocerSaveRecord">
    <vt:lpwstr>eyJoZGlkIjoiZTcxMzhlN2RjNDQ4YTBiYjQ3MDk2YzEzNmI4MjUwNGYiLCJ1c2VySWQiOiIyNzI4OTQ2NTEifQ==</vt:lpwstr>
  </property>
</Properties>
</file>